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D016B" w:rsidRDefault="00A65E47">
      <w:pPr>
        <w:pBdr>
          <w:top w:val="nil"/>
          <w:left w:val="nil"/>
          <w:bottom w:val="nil"/>
          <w:right w:val="nil"/>
          <w:between w:val="nil"/>
        </w:pBdr>
        <w:spacing w:after="0" w:line="312" w:lineRule="auto"/>
        <w:jc w:val="center"/>
        <w:rPr>
          <w:smallCaps/>
          <w:color w:val="191919"/>
          <w:sz w:val="72"/>
          <w:szCs w:val="72"/>
        </w:rPr>
      </w:pPr>
      <w:r>
        <w:rPr>
          <w:rFonts w:ascii="Arial" w:eastAsia="Arial" w:hAnsi="Arial" w:cs="Arial"/>
          <w:color w:val="365F91"/>
          <w:sz w:val="72"/>
          <w:szCs w:val="72"/>
        </w:rPr>
        <w:t>Southeast Wyoming Burn Surge Annex</w:t>
      </w:r>
    </w:p>
    <w:p w14:paraId="00000003" w14:textId="77777777" w:rsidR="005D016B" w:rsidRDefault="005D016B">
      <w:pPr>
        <w:spacing w:after="0"/>
        <w:rPr>
          <w:rFonts w:ascii="Times New Roman" w:eastAsia="Times New Roman" w:hAnsi="Times New Roman" w:cs="Times New Roman"/>
          <w:sz w:val="24"/>
          <w:szCs w:val="24"/>
        </w:rPr>
      </w:pPr>
    </w:p>
    <w:p w14:paraId="00000004" w14:textId="77777777" w:rsidR="005D016B" w:rsidRDefault="005D016B">
      <w:pPr>
        <w:spacing w:after="0"/>
        <w:rPr>
          <w:rFonts w:ascii="Times New Roman" w:eastAsia="Times New Roman" w:hAnsi="Times New Roman" w:cs="Times New Roman"/>
          <w:sz w:val="24"/>
          <w:szCs w:val="24"/>
        </w:rPr>
      </w:pPr>
    </w:p>
    <w:p w14:paraId="00000005" w14:textId="77777777" w:rsidR="005D016B" w:rsidRDefault="005D016B">
      <w:pPr>
        <w:spacing w:after="0"/>
        <w:rPr>
          <w:rFonts w:ascii="Times New Roman" w:eastAsia="Times New Roman" w:hAnsi="Times New Roman" w:cs="Times New Roman"/>
          <w:sz w:val="24"/>
          <w:szCs w:val="24"/>
        </w:rPr>
      </w:pPr>
    </w:p>
    <w:p w14:paraId="00000006" w14:textId="77777777" w:rsidR="005D016B" w:rsidRDefault="00A65E47">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30571D" wp14:editId="738AE220">
            <wp:extent cx="5943600" cy="4631690"/>
            <wp:effectExtent l="0" t="0" r="0" b="0"/>
            <wp:docPr id="4"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preferRelativeResize="0"/>
                  </pic:nvPicPr>
                  <pic:blipFill>
                    <a:blip r:embed="rId6"/>
                    <a:srcRect/>
                    <a:stretch>
                      <a:fillRect/>
                    </a:stretch>
                  </pic:blipFill>
                  <pic:spPr>
                    <a:xfrm>
                      <a:off x="0" y="0"/>
                      <a:ext cx="5943600" cy="4631690"/>
                    </a:xfrm>
                    <a:prstGeom prst="rect">
                      <a:avLst/>
                    </a:prstGeom>
                    <a:ln/>
                  </pic:spPr>
                </pic:pic>
              </a:graphicData>
            </a:graphic>
          </wp:inline>
        </w:drawing>
      </w:r>
    </w:p>
    <w:p w14:paraId="00000007" w14:textId="77777777" w:rsidR="005D016B" w:rsidRDefault="00A65E47">
      <w:r>
        <w:t xml:space="preserve">     </w:t>
      </w:r>
    </w:p>
    <w:p w14:paraId="00000008" w14:textId="77777777" w:rsidR="005D016B" w:rsidRDefault="005D016B"/>
    <w:p w14:paraId="00000009" w14:textId="77777777" w:rsidR="005D016B" w:rsidRDefault="005D016B"/>
    <w:p w14:paraId="0000000A" w14:textId="77777777" w:rsidR="005D016B" w:rsidRDefault="005D016B"/>
    <w:p w14:paraId="0000000B" w14:textId="4FDE54F0" w:rsidR="005D016B" w:rsidRDefault="005D016B">
      <w:pPr>
        <w:spacing w:before="240" w:after="240"/>
      </w:pPr>
    </w:p>
    <w:sdt>
      <w:sdtPr>
        <w:tag w:val="goog_rdk_81"/>
        <w:id w:val="-1443376413"/>
        <w:showingPlcHdr/>
      </w:sdtPr>
      <w:sdtEndPr/>
      <w:sdtContent>
        <w:p w14:paraId="00000033" w14:textId="6477211D" w:rsidR="005D016B" w:rsidRDefault="00A65E47">
          <w:pPr>
            <w:keepNext/>
            <w:keepLines/>
            <w:spacing w:before="240" w:after="0"/>
          </w:pPr>
          <w:r>
            <w:t xml:space="preserve">     </w:t>
          </w:r>
        </w:p>
      </w:sdtContent>
    </w:sdt>
    <w:p w14:paraId="00000034" w14:textId="77777777" w:rsidR="005D016B" w:rsidRDefault="00A65E47">
      <w:pPr>
        <w:keepNext/>
        <w:keepLines/>
        <w:spacing w:before="240" w:after="0"/>
        <w:rPr>
          <w:color w:val="2F5496"/>
          <w:sz w:val="32"/>
          <w:szCs w:val="32"/>
        </w:rPr>
      </w:pPr>
      <w:r>
        <w:rPr>
          <w:color w:val="2F5496"/>
          <w:sz w:val="32"/>
          <w:szCs w:val="32"/>
        </w:rPr>
        <w:t>Table of Contents</w:t>
      </w:r>
    </w:p>
    <w:p w14:paraId="00000035" w14:textId="77777777" w:rsidR="005D016B" w:rsidRDefault="00A65E47">
      <w:pPr>
        <w:pBdr>
          <w:top w:val="nil"/>
          <w:left w:val="nil"/>
          <w:bottom w:val="nil"/>
          <w:right w:val="nil"/>
          <w:between w:val="nil"/>
        </w:pBdr>
        <w:tabs>
          <w:tab w:val="right" w:pos="9350"/>
        </w:tabs>
        <w:spacing w:after="100"/>
        <w:rPr>
          <w:b/>
          <w:color w:val="000000"/>
        </w:rPr>
      </w:pPr>
      <w:r>
        <w:rPr>
          <w:b/>
          <w:color w:val="000000"/>
        </w:rPr>
        <w:t>Introduction</w:t>
      </w:r>
    </w:p>
    <w:p w14:paraId="00000036" w14:textId="77777777" w:rsidR="005D016B" w:rsidRDefault="00A65E47">
      <w:pPr>
        <w:pBdr>
          <w:top w:val="nil"/>
          <w:left w:val="nil"/>
          <w:bottom w:val="nil"/>
          <w:right w:val="nil"/>
          <w:between w:val="nil"/>
        </w:pBdr>
        <w:tabs>
          <w:tab w:val="right" w:pos="9350"/>
        </w:tabs>
        <w:spacing w:after="100"/>
        <w:rPr>
          <w:color w:val="000000"/>
        </w:rPr>
      </w:pPr>
      <w:proofErr w:type="gramStart"/>
      <w:r>
        <w:rPr>
          <w:color w:val="000000"/>
        </w:rPr>
        <w:t>1.1  Purpose</w:t>
      </w:r>
      <w:proofErr w:type="gramEnd"/>
    </w:p>
    <w:p w14:paraId="00000037" w14:textId="77777777" w:rsidR="005D016B" w:rsidRDefault="00A65E47">
      <w:pPr>
        <w:pBdr>
          <w:top w:val="nil"/>
          <w:left w:val="nil"/>
          <w:bottom w:val="nil"/>
          <w:right w:val="nil"/>
          <w:between w:val="nil"/>
        </w:pBdr>
        <w:tabs>
          <w:tab w:val="right" w:pos="9350"/>
        </w:tabs>
        <w:spacing w:after="100"/>
        <w:rPr>
          <w:color w:val="000000"/>
        </w:rPr>
      </w:pPr>
      <w:proofErr w:type="gramStart"/>
      <w:r>
        <w:rPr>
          <w:color w:val="000000"/>
        </w:rPr>
        <w:t>1.2  Scope</w:t>
      </w:r>
      <w:proofErr w:type="gramEnd"/>
    </w:p>
    <w:p w14:paraId="00000038" w14:textId="77777777" w:rsidR="005D016B" w:rsidRDefault="00A65E47">
      <w:pPr>
        <w:pBdr>
          <w:top w:val="nil"/>
          <w:left w:val="nil"/>
          <w:bottom w:val="nil"/>
          <w:right w:val="nil"/>
          <w:between w:val="nil"/>
        </w:pBdr>
        <w:tabs>
          <w:tab w:val="right" w:pos="9350"/>
        </w:tabs>
        <w:spacing w:after="100"/>
        <w:rPr>
          <w:color w:val="000000"/>
        </w:rPr>
      </w:pPr>
      <w:r>
        <w:rPr>
          <w:color w:val="000000"/>
        </w:rPr>
        <w:t>1.3 Overview/Background of SEWYHCC and Situation</w:t>
      </w:r>
    </w:p>
    <w:p w14:paraId="00000039" w14:textId="77777777" w:rsidR="005D016B" w:rsidRDefault="00A65E47">
      <w:pPr>
        <w:pBdr>
          <w:top w:val="nil"/>
          <w:left w:val="nil"/>
          <w:bottom w:val="nil"/>
          <w:right w:val="nil"/>
          <w:between w:val="nil"/>
        </w:pBdr>
        <w:tabs>
          <w:tab w:val="right" w:pos="9350"/>
        </w:tabs>
        <w:spacing w:after="100"/>
        <w:rPr>
          <w:color w:val="000000"/>
        </w:rPr>
      </w:pPr>
      <w:proofErr w:type="gramStart"/>
      <w:r>
        <w:rPr>
          <w:color w:val="000000"/>
        </w:rPr>
        <w:t xml:space="preserve">1.4  </w:t>
      </w:r>
      <w:r>
        <w:rPr>
          <w:color w:val="000000"/>
        </w:rPr>
        <w:t>Access</w:t>
      </w:r>
      <w:proofErr w:type="gramEnd"/>
      <w:r>
        <w:rPr>
          <w:color w:val="000000"/>
        </w:rPr>
        <w:t xml:space="preserve"> and Functional Needs</w:t>
      </w:r>
    </w:p>
    <w:p w14:paraId="0000003A" w14:textId="77777777" w:rsidR="005D016B" w:rsidRDefault="00A65E47">
      <w:pPr>
        <w:pBdr>
          <w:top w:val="nil"/>
          <w:left w:val="nil"/>
          <w:bottom w:val="nil"/>
          <w:right w:val="nil"/>
          <w:between w:val="nil"/>
        </w:pBdr>
        <w:tabs>
          <w:tab w:val="right" w:pos="9350"/>
        </w:tabs>
        <w:spacing w:after="100"/>
        <w:rPr>
          <w:b/>
          <w:color w:val="000000"/>
        </w:rPr>
      </w:pPr>
      <w:r>
        <w:rPr>
          <w:b/>
          <w:color w:val="000000"/>
        </w:rPr>
        <w:t>Concept of Operations</w:t>
      </w:r>
    </w:p>
    <w:p w14:paraId="0000003B" w14:textId="77777777" w:rsidR="005D016B" w:rsidRDefault="00A65E47">
      <w:pPr>
        <w:pBdr>
          <w:top w:val="nil"/>
          <w:left w:val="nil"/>
          <w:bottom w:val="nil"/>
          <w:right w:val="nil"/>
          <w:between w:val="nil"/>
        </w:pBdr>
        <w:tabs>
          <w:tab w:val="right" w:pos="9350"/>
        </w:tabs>
        <w:spacing w:after="100"/>
        <w:rPr>
          <w:color w:val="000000"/>
        </w:rPr>
      </w:pPr>
      <w:proofErr w:type="gramStart"/>
      <w:r>
        <w:rPr>
          <w:color w:val="000000"/>
        </w:rPr>
        <w:t>2.1  Activation</w:t>
      </w:r>
      <w:proofErr w:type="gramEnd"/>
    </w:p>
    <w:p w14:paraId="0000003C" w14:textId="77777777" w:rsidR="005D016B" w:rsidRDefault="00A65E47">
      <w:pPr>
        <w:pBdr>
          <w:top w:val="nil"/>
          <w:left w:val="nil"/>
          <w:bottom w:val="nil"/>
          <w:right w:val="nil"/>
          <w:between w:val="nil"/>
        </w:pBdr>
        <w:tabs>
          <w:tab w:val="right" w:pos="9350"/>
        </w:tabs>
        <w:spacing w:after="100"/>
        <w:rPr>
          <w:color w:val="000000"/>
        </w:rPr>
      </w:pPr>
      <w:proofErr w:type="gramStart"/>
      <w:r>
        <w:rPr>
          <w:color w:val="000000"/>
        </w:rPr>
        <w:t>2.2  Notifications</w:t>
      </w:r>
      <w:proofErr w:type="gramEnd"/>
    </w:p>
    <w:p w14:paraId="0000003D" w14:textId="77777777" w:rsidR="005D016B" w:rsidRDefault="00A65E47">
      <w:pPr>
        <w:pBdr>
          <w:top w:val="nil"/>
          <w:left w:val="nil"/>
          <w:bottom w:val="nil"/>
          <w:right w:val="nil"/>
          <w:between w:val="nil"/>
        </w:pBdr>
        <w:tabs>
          <w:tab w:val="right" w:pos="9350"/>
        </w:tabs>
        <w:spacing w:after="100"/>
        <w:rPr>
          <w:color w:val="000000"/>
        </w:rPr>
      </w:pPr>
      <w:proofErr w:type="gramStart"/>
      <w:r>
        <w:rPr>
          <w:color w:val="000000"/>
        </w:rPr>
        <w:t>2.3  Roles</w:t>
      </w:r>
      <w:proofErr w:type="gramEnd"/>
      <w:r>
        <w:rPr>
          <w:color w:val="000000"/>
        </w:rPr>
        <w:t xml:space="preserve"> and Responsibilities</w:t>
      </w:r>
    </w:p>
    <w:p w14:paraId="0000003E" w14:textId="77777777" w:rsidR="005D016B" w:rsidRDefault="00A65E47">
      <w:pPr>
        <w:pBdr>
          <w:top w:val="nil"/>
          <w:left w:val="nil"/>
          <w:bottom w:val="nil"/>
          <w:right w:val="nil"/>
          <w:between w:val="nil"/>
        </w:pBdr>
        <w:tabs>
          <w:tab w:val="right" w:pos="9350"/>
        </w:tabs>
        <w:spacing w:after="100"/>
        <w:rPr>
          <w:color w:val="000000"/>
        </w:rPr>
      </w:pPr>
      <w:proofErr w:type="gramStart"/>
      <w:r>
        <w:rPr>
          <w:color w:val="000000"/>
        </w:rPr>
        <w:t>2.4  Logistics</w:t>
      </w:r>
      <w:proofErr w:type="gramEnd"/>
      <w:r>
        <w:rPr>
          <w:color w:val="000000"/>
        </w:rPr>
        <w:t xml:space="preserve">  </w:t>
      </w:r>
    </w:p>
    <w:p w14:paraId="0000003F" w14:textId="77777777" w:rsidR="005D016B" w:rsidRDefault="00A65E47">
      <w:r>
        <w:t>2.5 Special Considerations</w:t>
      </w:r>
    </w:p>
    <w:p w14:paraId="00000040" w14:textId="77777777" w:rsidR="005D016B" w:rsidRDefault="00A65E47">
      <w:pPr>
        <w:pBdr>
          <w:top w:val="nil"/>
          <w:left w:val="nil"/>
          <w:bottom w:val="nil"/>
          <w:right w:val="nil"/>
          <w:between w:val="nil"/>
        </w:pBdr>
        <w:tabs>
          <w:tab w:val="right" w:pos="9350"/>
        </w:tabs>
        <w:spacing w:after="100"/>
        <w:rPr>
          <w:color w:val="000000"/>
        </w:rPr>
      </w:pPr>
      <w:r>
        <w:rPr>
          <w:color w:val="000000"/>
        </w:rPr>
        <w:t>2.5.1 Behavioral Health</w:t>
      </w:r>
    </w:p>
    <w:p w14:paraId="00000041" w14:textId="77777777" w:rsidR="005D016B" w:rsidRDefault="00A65E47">
      <w:pPr>
        <w:pBdr>
          <w:top w:val="nil"/>
          <w:left w:val="nil"/>
          <w:bottom w:val="nil"/>
          <w:right w:val="nil"/>
          <w:between w:val="nil"/>
        </w:pBdr>
        <w:tabs>
          <w:tab w:val="right" w:pos="9350"/>
        </w:tabs>
        <w:spacing w:after="100"/>
        <w:rPr>
          <w:color w:val="000000"/>
        </w:rPr>
      </w:pPr>
      <w:r>
        <w:rPr>
          <w:color w:val="000000"/>
        </w:rPr>
        <w:t>2.5.2 Decontamination</w:t>
      </w:r>
    </w:p>
    <w:p w14:paraId="00000042" w14:textId="77777777" w:rsidR="005D016B" w:rsidRDefault="00A65E47">
      <w:pPr>
        <w:pBdr>
          <w:top w:val="nil"/>
          <w:left w:val="nil"/>
          <w:bottom w:val="nil"/>
          <w:right w:val="nil"/>
          <w:between w:val="nil"/>
        </w:pBdr>
        <w:tabs>
          <w:tab w:val="right" w:pos="9350"/>
        </w:tabs>
        <w:spacing w:after="100"/>
        <w:rPr>
          <w:color w:val="000000"/>
        </w:rPr>
      </w:pPr>
      <w:r>
        <w:rPr>
          <w:color w:val="000000"/>
        </w:rPr>
        <w:t>2.5.3 Evacuation</w:t>
      </w:r>
    </w:p>
    <w:p w14:paraId="00000043" w14:textId="77777777" w:rsidR="005D016B" w:rsidRDefault="00A65E47">
      <w:pPr>
        <w:pBdr>
          <w:top w:val="nil"/>
          <w:left w:val="nil"/>
          <w:bottom w:val="nil"/>
          <w:right w:val="nil"/>
          <w:between w:val="nil"/>
        </w:pBdr>
        <w:tabs>
          <w:tab w:val="right" w:pos="9350"/>
        </w:tabs>
        <w:spacing w:after="100"/>
        <w:rPr>
          <w:color w:val="000000"/>
        </w:rPr>
      </w:pPr>
      <w:r>
        <w:rPr>
          <w:color w:val="000000"/>
        </w:rPr>
        <w:t>2.5.4 Special Pathogens</w:t>
      </w:r>
    </w:p>
    <w:p w14:paraId="00000044" w14:textId="77777777" w:rsidR="005D016B" w:rsidRDefault="00A65E47">
      <w:pPr>
        <w:pBdr>
          <w:top w:val="nil"/>
          <w:left w:val="nil"/>
          <w:bottom w:val="nil"/>
          <w:right w:val="nil"/>
          <w:between w:val="nil"/>
        </w:pBdr>
        <w:tabs>
          <w:tab w:val="right" w:pos="9350"/>
        </w:tabs>
        <w:spacing w:after="100"/>
        <w:rPr>
          <w:color w:val="000000"/>
        </w:rPr>
      </w:pPr>
      <w:r>
        <w:rPr>
          <w:color w:val="000000"/>
        </w:rPr>
        <w:t>2.5.5 Security</w:t>
      </w:r>
    </w:p>
    <w:p w14:paraId="00000045" w14:textId="77777777" w:rsidR="005D016B" w:rsidRDefault="00A65E47">
      <w:pPr>
        <w:spacing w:after="100"/>
      </w:pPr>
      <w:r>
        <w:t>2.6 Operations- Medical Care</w:t>
      </w:r>
    </w:p>
    <w:p w14:paraId="00000046" w14:textId="77777777" w:rsidR="005D016B" w:rsidRDefault="00A65E47">
      <w:pPr>
        <w:spacing w:after="100"/>
      </w:pPr>
      <w:r>
        <w:t>2.6.1 Triage</w:t>
      </w:r>
    </w:p>
    <w:p w14:paraId="00000047" w14:textId="77777777" w:rsidR="005D016B" w:rsidRDefault="00A65E47">
      <w:pPr>
        <w:spacing w:after="100"/>
      </w:pPr>
      <w:r>
        <w:t>2.6.2 Treatment</w:t>
      </w:r>
    </w:p>
    <w:p w14:paraId="00000048" w14:textId="77777777" w:rsidR="005D016B" w:rsidRDefault="00A65E47">
      <w:pPr>
        <w:spacing w:after="100"/>
      </w:pPr>
      <w:r>
        <w:t>2.7 Transportation</w:t>
      </w:r>
    </w:p>
    <w:p w14:paraId="00000049" w14:textId="77777777" w:rsidR="005D016B" w:rsidRDefault="00A65E47">
      <w:pPr>
        <w:spacing w:after="100"/>
      </w:pPr>
      <w:r>
        <w:t>2.8 Tracking</w:t>
      </w:r>
    </w:p>
    <w:p w14:paraId="0000004A" w14:textId="77777777" w:rsidR="005D016B" w:rsidRDefault="00A65E47">
      <w:pPr>
        <w:spacing w:after="100"/>
      </w:pPr>
      <w:r>
        <w:t>2.9 Reunification</w:t>
      </w:r>
    </w:p>
    <w:p w14:paraId="0000004B" w14:textId="77777777" w:rsidR="005D016B" w:rsidRDefault="00A65E47">
      <w:pPr>
        <w:spacing w:after="100"/>
      </w:pPr>
      <w:r>
        <w:t>2.10 Deactivation and Recovery</w:t>
      </w:r>
    </w:p>
    <w:p w14:paraId="0000004C" w14:textId="77777777" w:rsidR="005D016B" w:rsidRDefault="005D016B">
      <w:pPr>
        <w:spacing w:after="0"/>
      </w:pPr>
    </w:p>
    <w:p w14:paraId="0000004D" w14:textId="77777777" w:rsidR="005D016B" w:rsidRDefault="005D016B">
      <w:pPr>
        <w:spacing w:after="0"/>
      </w:pPr>
    </w:p>
    <w:p w14:paraId="0000004E" w14:textId="77777777" w:rsidR="005D016B" w:rsidRDefault="005D016B"/>
    <w:p w14:paraId="0000004F" w14:textId="77777777" w:rsidR="005D016B" w:rsidRDefault="005D016B"/>
    <w:p w14:paraId="00000050" w14:textId="77777777" w:rsidR="005D016B" w:rsidRDefault="005D016B">
      <w:pPr>
        <w:rPr>
          <w:b/>
        </w:rPr>
      </w:pPr>
    </w:p>
    <w:p w14:paraId="00000051" w14:textId="77777777" w:rsidR="005D016B" w:rsidRDefault="005D016B">
      <w:pPr>
        <w:rPr>
          <w:b/>
        </w:rPr>
      </w:pPr>
    </w:p>
    <w:p w14:paraId="00000052" w14:textId="77777777" w:rsidR="005D016B" w:rsidRDefault="005D016B">
      <w:pPr>
        <w:rPr>
          <w:b/>
        </w:rPr>
      </w:pPr>
    </w:p>
    <w:p w14:paraId="00000053" w14:textId="77777777" w:rsidR="005D016B" w:rsidRDefault="005D016B">
      <w:pPr>
        <w:rPr>
          <w:b/>
        </w:rPr>
      </w:pPr>
    </w:p>
    <w:p w14:paraId="00000054" w14:textId="77777777" w:rsidR="005D016B" w:rsidRDefault="00A65E47">
      <w:pPr>
        <w:rPr>
          <w:color w:val="4472C4"/>
          <w:sz w:val="28"/>
          <w:szCs w:val="28"/>
        </w:rPr>
      </w:pPr>
      <w:r>
        <w:rPr>
          <w:color w:val="4472C4"/>
          <w:sz w:val="28"/>
          <w:szCs w:val="28"/>
        </w:rPr>
        <w:t>1. Introduction</w:t>
      </w:r>
    </w:p>
    <w:p w14:paraId="00000055" w14:textId="77777777" w:rsidR="005D016B" w:rsidRDefault="00A65E47">
      <w:pPr>
        <w:numPr>
          <w:ilvl w:val="1"/>
          <w:numId w:val="3"/>
        </w:numPr>
        <w:pBdr>
          <w:top w:val="nil"/>
          <w:left w:val="nil"/>
          <w:bottom w:val="nil"/>
          <w:right w:val="nil"/>
          <w:between w:val="nil"/>
        </w:pBdr>
        <w:spacing w:after="0"/>
        <w:rPr>
          <w:b/>
          <w:color w:val="000000"/>
        </w:rPr>
      </w:pPr>
      <w:r>
        <w:rPr>
          <w:b/>
          <w:color w:val="000000"/>
        </w:rPr>
        <w:t>Purpose</w:t>
      </w:r>
    </w:p>
    <w:p w14:paraId="00000056" w14:textId="77777777" w:rsidR="005D016B" w:rsidRDefault="00A65E47">
      <w:pPr>
        <w:pBdr>
          <w:top w:val="nil"/>
          <w:left w:val="nil"/>
          <w:bottom w:val="nil"/>
          <w:right w:val="nil"/>
          <w:between w:val="nil"/>
        </w:pBdr>
        <w:spacing w:after="0"/>
        <w:ind w:left="360"/>
        <w:rPr>
          <w:color w:val="000000"/>
        </w:rPr>
      </w:pPr>
      <w:r>
        <w:rPr>
          <w:color w:val="000000"/>
        </w:rPr>
        <w:t xml:space="preserve">This annex applies to a mass casualty event with </w:t>
      </w:r>
      <w:proofErr w:type="gramStart"/>
      <w:r>
        <w:rPr>
          <w:color w:val="000000"/>
        </w:rPr>
        <w:t>a large number of</w:t>
      </w:r>
      <w:proofErr w:type="gramEnd"/>
      <w:r>
        <w:rPr>
          <w:color w:val="000000"/>
        </w:rPr>
        <w:t xml:space="preserve"> burn patients. It supports the SEWYHCC Response Plan by addressing specific needs of burn victims and supporting appropriate burn medical care during a disaster. This plan is intended to support, not replace, any existing facility or agency policy or plan by providing uniform response actions in the case of an emergency that involves (or could involve) significant numbers of burn victims.</w:t>
      </w:r>
    </w:p>
    <w:p w14:paraId="00000057" w14:textId="77777777" w:rsidR="005D016B" w:rsidRDefault="005D016B">
      <w:pPr>
        <w:pBdr>
          <w:top w:val="nil"/>
          <w:left w:val="nil"/>
          <w:bottom w:val="nil"/>
          <w:right w:val="nil"/>
          <w:between w:val="nil"/>
        </w:pBdr>
        <w:spacing w:after="0"/>
        <w:ind w:left="360"/>
        <w:rPr>
          <w:b/>
          <w:color w:val="000000"/>
        </w:rPr>
      </w:pPr>
    </w:p>
    <w:p w14:paraId="00000058" w14:textId="77777777" w:rsidR="005D016B" w:rsidRDefault="00A65E47">
      <w:pPr>
        <w:numPr>
          <w:ilvl w:val="1"/>
          <w:numId w:val="3"/>
        </w:numPr>
        <w:pBdr>
          <w:top w:val="nil"/>
          <w:left w:val="nil"/>
          <w:bottom w:val="nil"/>
          <w:right w:val="nil"/>
          <w:between w:val="nil"/>
        </w:pBdr>
        <w:spacing w:after="0" w:line="240" w:lineRule="auto"/>
        <w:rPr>
          <w:b/>
          <w:color w:val="494A4C"/>
        </w:rPr>
      </w:pPr>
      <w:r>
        <w:rPr>
          <w:b/>
          <w:color w:val="494A4C"/>
        </w:rPr>
        <w:t>Scope</w:t>
      </w:r>
    </w:p>
    <w:p w14:paraId="00000059" w14:textId="77777777" w:rsidR="005D016B" w:rsidRDefault="00A65E47">
      <w:pPr>
        <w:pBdr>
          <w:top w:val="nil"/>
          <w:left w:val="nil"/>
          <w:bottom w:val="nil"/>
          <w:right w:val="nil"/>
          <w:between w:val="nil"/>
        </w:pBdr>
        <w:spacing w:after="0" w:line="240" w:lineRule="auto"/>
        <w:ind w:left="360"/>
        <w:rPr>
          <w:color w:val="000000"/>
        </w:rPr>
      </w:pPr>
      <w:r>
        <w:rPr>
          <w:color w:val="000000"/>
        </w:rPr>
        <w:t xml:space="preserve">Upon activation of the SEWYHCC Plan, the SEWYHCC Command may designate the SEWYHCC Medical Advisor and/or Operations or Planning Section Chief to coordinate the medical and public health aspects of burn surge management. </w:t>
      </w:r>
    </w:p>
    <w:p w14:paraId="0000005A" w14:textId="77777777" w:rsidR="005D016B" w:rsidRDefault="00A65E47">
      <w:pPr>
        <w:pBdr>
          <w:top w:val="nil"/>
          <w:left w:val="nil"/>
          <w:bottom w:val="nil"/>
          <w:right w:val="nil"/>
          <w:between w:val="nil"/>
        </w:pBdr>
        <w:spacing w:after="0" w:line="240" w:lineRule="auto"/>
        <w:ind w:left="360"/>
        <w:rPr>
          <w:color w:val="000000"/>
        </w:rPr>
      </w:pPr>
      <w:r>
        <w:rPr>
          <w:color w:val="000000"/>
        </w:rPr>
        <w:t xml:space="preserve">The designated SEWYHCC staff will, in turn: </w:t>
      </w:r>
    </w:p>
    <w:p w14:paraId="0000005B" w14:textId="77777777" w:rsidR="005D016B" w:rsidRDefault="005D016B">
      <w:pPr>
        <w:pBdr>
          <w:top w:val="nil"/>
          <w:left w:val="nil"/>
          <w:bottom w:val="nil"/>
          <w:right w:val="nil"/>
          <w:between w:val="nil"/>
        </w:pBdr>
        <w:spacing w:after="0" w:line="240" w:lineRule="auto"/>
        <w:ind w:left="360"/>
        <w:rPr>
          <w:color w:val="000000"/>
        </w:rPr>
      </w:pPr>
    </w:p>
    <w:p w14:paraId="0000005C" w14:textId="77777777" w:rsidR="005D016B" w:rsidRDefault="00A65E47">
      <w:pPr>
        <w:pBdr>
          <w:top w:val="nil"/>
          <w:left w:val="nil"/>
          <w:bottom w:val="nil"/>
          <w:right w:val="nil"/>
          <w:between w:val="nil"/>
        </w:pBdr>
        <w:spacing w:after="0" w:line="240" w:lineRule="auto"/>
        <w:ind w:left="360" w:firstLine="360"/>
        <w:rPr>
          <w:color w:val="000000"/>
        </w:rPr>
      </w:pPr>
      <w:r>
        <w:rPr>
          <w:color w:val="000000"/>
        </w:rPr>
        <w:t xml:space="preserve">1. Coordinate with local Emergency Management Agency Directors and partners to establish a schedule for conference calls and situation briefings </w:t>
      </w:r>
    </w:p>
    <w:p w14:paraId="0000005D" w14:textId="77777777" w:rsidR="005D016B" w:rsidRDefault="00A65E47">
      <w:pPr>
        <w:pBdr>
          <w:top w:val="nil"/>
          <w:left w:val="nil"/>
          <w:bottom w:val="nil"/>
          <w:right w:val="nil"/>
          <w:between w:val="nil"/>
        </w:pBdr>
        <w:spacing w:after="0" w:line="240" w:lineRule="auto"/>
        <w:ind w:left="360" w:firstLine="360"/>
        <w:rPr>
          <w:color w:val="000000"/>
        </w:rPr>
      </w:pPr>
      <w:r>
        <w:rPr>
          <w:color w:val="000000"/>
        </w:rPr>
        <w:t xml:space="preserve">2. Communicate with local, state, and other law enforcement authorities, as necessary, to coordinate procedures for evidence handling and preservation, and coordinate the medical and public health content of advisories to regional first responders, hospital staff, coroners, and other responders </w:t>
      </w:r>
    </w:p>
    <w:p w14:paraId="0000005E" w14:textId="77777777" w:rsidR="005D016B" w:rsidRDefault="00A65E47">
      <w:pPr>
        <w:pBdr>
          <w:top w:val="nil"/>
          <w:left w:val="nil"/>
          <w:bottom w:val="nil"/>
          <w:right w:val="nil"/>
          <w:between w:val="nil"/>
        </w:pBdr>
        <w:spacing w:after="0" w:line="240" w:lineRule="auto"/>
        <w:ind w:left="360" w:firstLine="360"/>
        <w:rPr>
          <w:color w:val="000000"/>
        </w:rPr>
      </w:pPr>
      <w:r>
        <w:rPr>
          <w:color w:val="000000"/>
        </w:rPr>
        <w:t xml:space="preserve">3. Initiate communications with designated staff responsible for providing guidance on burn management </w:t>
      </w:r>
    </w:p>
    <w:p w14:paraId="0000005F" w14:textId="77777777" w:rsidR="005D016B" w:rsidRDefault="00A65E47">
      <w:pPr>
        <w:pBdr>
          <w:top w:val="nil"/>
          <w:left w:val="nil"/>
          <w:bottom w:val="nil"/>
          <w:right w:val="nil"/>
          <w:between w:val="nil"/>
        </w:pBdr>
        <w:spacing w:after="0" w:line="240" w:lineRule="auto"/>
        <w:ind w:left="360" w:firstLine="360"/>
        <w:rPr>
          <w:color w:val="000000"/>
        </w:rPr>
      </w:pPr>
      <w:r>
        <w:rPr>
          <w:color w:val="000000"/>
        </w:rPr>
        <w:t xml:space="preserve">4. Coordinate with the SEWYHCC Behavioral Healthcare Advisor the need for and delivery of services relating to counseling for response agency personnel and their families. </w:t>
      </w:r>
    </w:p>
    <w:p w14:paraId="00000060" w14:textId="77777777" w:rsidR="005D016B" w:rsidRDefault="00A65E47">
      <w:pPr>
        <w:pBdr>
          <w:top w:val="nil"/>
          <w:left w:val="nil"/>
          <w:bottom w:val="nil"/>
          <w:right w:val="nil"/>
          <w:between w:val="nil"/>
        </w:pBdr>
        <w:spacing w:after="0" w:line="240" w:lineRule="auto"/>
        <w:ind w:left="360" w:firstLine="360"/>
        <w:rPr>
          <w:color w:val="000000"/>
        </w:rPr>
      </w:pPr>
      <w:r>
        <w:rPr>
          <w:color w:val="000000"/>
        </w:rPr>
        <w:t xml:space="preserve">5. Coordinate with Trauma Surgeons/Pediatricians for care and transfer of patients to proper care and response. </w:t>
      </w:r>
    </w:p>
    <w:p w14:paraId="00000061" w14:textId="77777777" w:rsidR="005D016B" w:rsidRDefault="00A65E47">
      <w:pPr>
        <w:pBdr>
          <w:top w:val="nil"/>
          <w:left w:val="nil"/>
          <w:bottom w:val="nil"/>
          <w:right w:val="nil"/>
          <w:between w:val="nil"/>
        </w:pBdr>
        <w:spacing w:after="0" w:line="240" w:lineRule="auto"/>
        <w:ind w:left="360" w:firstLine="360"/>
        <w:rPr>
          <w:b/>
          <w:color w:val="494A4C"/>
        </w:rPr>
      </w:pPr>
      <w:r>
        <w:rPr>
          <w:color w:val="000000"/>
        </w:rPr>
        <w:t xml:space="preserve">6. Prepare a Burn Surge Management Action Plan for the initial and subsequent Operational Periods, identifying the medical and public health actions necessary to the effective </w:t>
      </w:r>
      <w:r>
        <w:t>management of patient</w:t>
      </w:r>
      <w:r>
        <w:rPr>
          <w:color w:val="000000"/>
        </w:rPr>
        <w:t xml:space="preserve"> care.</w:t>
      </w:r>
    </w:p>
    <w:p w14:paraId="00000062" w14:textId="77777777" w:rsidR="005D016B" w:rsidRDefault="005D016B">
      <w:pPr>
        <w:pBdr>
          <w:top w:val="nil"/>
          <w:left w:val="nil"/>
          <w:bottom w:val="nil"/>
          <w:right w:val="nil"/>
          <w:between w:val="nil"/>
        </w:pBdr>
        <w:spacing w:after="0" w:line="240" w:lineRule="auto"/>
        <w:ind w:left="360"/>
        <w:rPr>
          <w:b/>
          <w:color w:val="494A4C"/>
        </w:rPr>
      </w:pPr>
    </w:p>
    <w:p w14:paraId="00000063" w14:textId="77777777" w:rsidR="005D016B" w:rsidRDefault="00A65E47">
      <w:pPr>
        <w:numPr>
          <w:ilvl w:val="1"/>
          <w:numId w:val="3"/>
        </w:numPr>
        <w:pBdr>
          <w:top w:val="nil"/>
          <w:left w:val="nil"/>
          <w:bottom w:val="nil"/>
          <w:right w:val="nil"/>
          <w:between w:val="nil"/>
        </w:pBdr>
        <w:spacing w:after="0" w:line="240" w:lineRule="auto"/>
        <w:rPr>
          <w:b/>
          <w:color w:val="494A4C"/>
        </w:rPr>
      </w:pPr>
      <w:r>
        <w:rPr>
          <w:b/>
          <w:color w:val="494A4C"/>
        </w:rPr>
        <w:t>Overview/Background of SEWYHCC and Situation</w:t>
      </w:r>
    </w:p>
    <w:p w14:paraId="00000064" w14:textId="77777777" w:rsidR="005D016B" w:rsidRDefault="00A65E47">
      <w:pPr>
        <w:pBdr>
          <w:top w:val="nil"/>
          <w:left w:val="nil"/>
          <w:bottom w:val="nil"/>
          <w:right w:val="nil"/>
          <w:between w:val="nil"/>
        </w:pBdr>
        <w:spacing w:after="0" w:line="240" w:lineRule="auto"/>
        <w:ind w:left="360"/>
        <w:rPr>
          <w:color w:val="000000"/>
        </w:rPr>
      </w:pPr>
      <w:r>
        <w:rPr>
          <w:color w:val="000000"/>
        </w:rPr>
        <w:t xml:space="preserve">SEWYHCC: </w:t>
      </w:r>
    </w:p>
    <w:p w14:paraId="00000065" w14:textId="77777777" w:rsidR="005D016B" w:rsidRDefault="00A65E47">
      <w:pPr>
        <w:numPr>
          <w:ilvl w:val="1"/>
          <w:numId w:val="2"/>
        </w:numPr>
        <w:pBdr>
          <w:top w:val="nil"/>
          <w:left w:val="nil"/>
          <w:bottom w:val="nil"/>
          <w:right w:val="nil"/>
          <w:between w:val="nil"/>
        </w:pBdr>
        <w:spacing w:after="0" w:line="240" w:lineRule="auto"/>
        <w:rPr>
          <w:color w:val="000000"/>
        </w:rPr>
      </w:pPr>
      <w:r>
        <w:rPr>
          <w:color w:val="000000"/>
        </w:rPr>
        <w:t xml:space="preserve">Comprised of hospitals, EMS, LTCF’s, Emergency Management and many other partners </w:t>
      </w:r>
    </w:p>
    <w:p w14:paraId="00000066" w14:textId="77777777" w:rsidR="005D016B" w:rsidRDefault="00A65E47">
      <w:pPr>
        <w:numPr>
          <w:ilvl w:val="1"/>
          <w:numId w:val="2"/>
        </w:numPr>
        <w:pBdr>
          <w:top w:val="nil"/>
          <w:left w:val="nil"/>
          <w:bottom w:val="nil"/>
          <w:right w:val="nil"/>
          <w:between w:val="nil"/>
        </w:pBdr>
        <w:spacing w:after="0" w:line="240" w:lineRule="auto"/>
        <w:rPr>
          <w:color w:val="000000"/>
        </w:rPr>
      </w:pPr>
      <w:r>
        <w:rPr>
          <w:color w:val="000000"/>
        </w:rPr>
        <w:t xml:space="preserve">Cheyenne Regional Medical Center is a Level III verified trauma center with neurosurgery capabilities. </w:t>
      </w:r>
    </w:p>
    <w:p w14:paraId="00000067" w14:textId="77777777" w:rsidR="005D016B" w:rsidRDefault="00A65E47">
      <w:pPr>
        <w:numPr>
          <w:ilvl w:val="1"/>
          <w:numId w:val="2"/>
        </w:numPr>
        <w:pBdr>
          <w:top w:val="nil"/>
          <w:left w:val="nil"/>
          <w:bottom w:val="nil"/>
          <w:right w:val="nil"/>
          <w:between w:val="nil"/>
        </w:pBdr>
        <w:spacing w:after="0" w:line="240" w:lineRule="auto"/>
        <w:rPr>
          <w:color w:val="000000"/>
        </w:rPr>
      </w:pPr>
      <w:proofErr w:type="spellStart"/>
      <w:r>
        <w:rPr>
          <w:color w:val="000000"/>
        </w:rPr>
        <w:t>Ivinson</w:t>
      </w:r>
      <w:proofErr w:type="spellEnd"/>
      <w:r>
        <w:rPr>
          <w:color w:val="000000"/>
        </w:rPr>
        <w:t xml:space="preserve"> Memorial Hospital, Laramie WY, is an area trauma hospital. Torrington Community Hospital and Platte County Memorial Hospital are both Trauma Receiving Facilities</w:t>
      </w:r>
    </w:p>
    <w:p w14:paraId="00000068" w14:textId="77777777" w:rsidR="005D016B" w:rsidRDefault="00A65E47">
      <w:pPr>
        <w:numPr>
          <w:ilvl w:val="1"/>
          <w:numId w:val="2"/>
        </w:numPr>
        <w:pBdr>
          <w:top w:val="nil"/>
          <w:left w:val="nil"/>
          <w:bottom w:val="nil"/>
          <w:right w:val="nil"/>
          <w:between w:val="nil"/>
        </w:pBdr>
        <w:spacing w:after="0" w:line="240" w:lineRule="auto"/>
        <w:rPr>
          <w:color w:val="000000"/>
        </w:rPr>
      </w:pPr>
      <w:r>
        <w:rPr>
          <w:color w:val="000000"/>
        </w:rPr>
        <w:t>Burn Hospitals will be consulted for cases needing more specialized care by following EMTALA</w:t>
      </w:r>
    </w:p>
    <w:p w14:paraId="00000069" w14:textId="77777777" w:rsidR="005D016B" w:rsidRDefault="00A65E47">
      <w:pPr>
        <w:numPr>
          <w:ilvl w:val="1"/>
          <w:numId w:val="2"/>
        </w:numPr>
        <w:pBdr>
          <w:top w:val="nil"/>
          <w:left w:val="nil"/>
          <w:bottom w:val="nil"/>
          <w:right w:val="nil"/>
          <w:between w:val="nil"/>
        </w:pBdr>
        <w:spacing w:after="0" w:line="240" w:lineRule="auto"/>
        <w:rPr>
          <w:color w:val="000000"/>
        </w:rPr>
      </w:pPr>
      <w:r>
        <w:rPr>
          <w:color w:val="000000"/>
        </w:rPr>
        <w:t xml:space="preserve">Patient transport resources for inter-facility transfer of patients including pediatric burn patients. </w:t>
      </w:r>
    </w:p>
    <w:p w14:paraId="0000006A" w14:textId="77777777" w:rsidR="005D016B" w:rsidRDefault="00A65E47">
      <w:pPr>
        <w:numPr>
          <w:ilvl w:val="1"/>
          <w:numId w:val="2"/>
        </w:numPr>
        <w:pBdr>
          <w:top w:val="nil"/>
          <w:left w:val="nil"/>
          <w:bottom w:val="nil"/>
          <w:right w:val="nil"/>
          <w:between w:val="nil"/>
        </w:pBdr>
        <w:spacing w:after="0" w:line="240" w:lineRule="auto"/>
        <w:rPr>
          <w:color w:val="000000"/>
        </w:rPr>
      </w:pPr>
      <w:r>
        <w:rPr>
          <w:color w:val="000000"/>
        </w:rPr>
        <w:t xml:space="preserve">Local ALS ambulance services as well as rotor and fixed wing flight services can transfer patients. </w:t>
      </w:r>
    </w:p>
    <w:p w14:paraId="0000006B" w14:textId="77777777" w:rsidR="005D016B" w:rsidRDefault="00A65E47">
      <w:pPr>
        <w:numPr>
          <w:ilvl w:val="1"/>
          <w:numId w:val="2"/>
        </w:numPr>
        <w:pBdr>
          <w:top w:val="nil"/>
          <w:left w:val="nil"/>
          <w:bottom w:val="nil"/>
          <w:right w:val="nil"/>
          <w:between w:val="nil"/>
        </w:pBdr>
        <w:spacing w:after="0" w:line="240" w:lineRule="auto"/>
        <w:rPr>
          <w:color w:val="000000"/>
        </w:rPr>
      </w:pPr>
      <w:r>
        <w:rPr>
          <w:color w:val="000000"/>
        </w:rPr>
        <w:lastRenderedPageBreak/>
        <w:t xml:space="preserve">Located within a rural community, hospitals are limited </w:t>
      </w:r>
      <w:proofErr w:type="gramStart"/>
      <w:r>
        <w:rPr>
          <w:color w:val="000000"/>
        </w:rPr>
        <w:t>with</w:t>
      </w:r>
      <w:proofErr w:type="gramEnd"/>
      <w:r>
        <w:rPr>
          <w:color w:val="000000"/>
        </w:rPr>
        <w:t xml:space="preserve"> the number of patients they would be able to care for in the event of a surge. In some situations, a very small number would stress the system.</w:t>
      </w:r>
    </w:p>
    <w:p w14:paraId="0000006C" w14:textId="77777777" w:rsidR="005D016B" w:rsidRDefault="00A65E47">
      <w:pPr>
        <w:numPr>
          <w:ilvl w:val="1"/>
          <w:numId w:val="3"/>
        </w:numPr>
        <w:pBdr>
          <w:top w:val="nil"/>
          <w:left w:val="nil"/>
          <w:bottom w:val="nil"/>
          <w:right w:val="nil"/>
          <w:between w:val="nil"/>
        </w:pBdr>
        <w:spacing w:after="0" w:line="240" w:lineRule="auto"/>
        <w:rPr>
          <w:b/>
          <w:color w:val="494A4C"/>
        </w:rPr>
      </w:pPr>
      <w:r>
        <w:rPr>
          <w:b/>
          <w:color w:val="494A4C"/>
        </w:rPr>
        <w:t>Access and Functional Needs</w:t>
      </w:r>
    </w:p>
    <w:p w14:paraId="0000006D" w14:textId="77777777" w:rsidR="005D016B" w:rsidRDefault="00A65E47">
      <w:pPr>
        <w:pBdr>
          <w:top w:val="nil"/>
          <w:left w:val="nil"/>
          <w:bottom w:val="nil"/>
          <w:right w:val="nil"/>
          <w:between w:val="nil"/>
        </w:pBdr>
        <w:spacing w:after="0" w:line="240" w:lineRule="auto"/>
        <w:ind w:left="360"/>
        <w:rPr>
          <w:color w:val="000000"/>
        </w:rPr>
      </w:pPr>
      <w:r>
        <w:rPr>
          <w:color w:val="000000"/>
        </w:rPr>
        <w:t xml:space="preserve">Burn care, not normally available at some hospitals, may have to be provided during a disaster until transfer for definitive care can be arranged. Healthcare providers, not used to caring for critically ill or injured burn patients may have to provide initial stabilization and continued care, until the patient can be transferred. </w:t>
      </w:r>
    </w:p>
    <w:p w14:paraId="0000006E" w14:textId="77777777" w:rsidR="005D016B" w:rsidRDefault="005D016B">
      <w:pPr>
        <w:pBdr>
          <w:top w:val="nil"/>
          <w:left w:val="nil"/>
          <w:bottom w:val="nil"/>
          <w:right w:val="nil"/>
          <w:between w:val="nil"/>
        </w:pBdr>
        <w:spacing w:after="0" w:line="240" w:lineRule="auto"/>
        <w:ind w:left="360"/>
        <w:rPr>
          <w:color w:val="000000"/>
        </w:rPr>
      </w:pPr>
    </w:p>
    <w:p w14:paraId="0000006F" w14:textId="77777777" w:rsidR="005D016B" w:rsidRDefault="00A65E47">
      <w:pPr>
        <w:pBdr>
          <w:top w:val="nil"/>
          <w:left w:val="nil"/>
          <w:bottom w:val="nil"/>
          <w:right w:val="nil"/>
          <w:between w:val="nil"/>
        </w:pBdr>
        <w:spacing w:line="240" w:lineRule="auto"/>
        <w:ind w:left="360"/>
        <w:rPr>
          <w:b/>
          <w:color w:val="494A4C"/>
        </w:rPr>
      </w:pPr>
      <w:r>
        <w:rPr>
          <w:color w:val="000000"/>
        </w:rPr>
        <w:t>There is not a burn hospital located within the boundaries of the SEWYHCC.</w:t>
      </w:r>
    </w:p>
    <w:p w14:paraId="00000070" w14:textId="77777777" w:rsidR="005D016B" w:rsidRDefault="00A65E47">
      <w:pPr>
        <w:spacing w:line="240" w:lineRule="auto"/>
        <w:rPr>
          <w:color w:val="4472C4"/>
          <w:sz w:val="28"/>
          <w:szCs w:val="28"/>
        </w:rPr>
      </w:pPr>
      <w:r>
        <w:rPr>
          <w:color w:val="4472C4"/>
          <w:sz w:val="28"/>
          <w:szCs w:val="28"/>
        </w:rPr>
        <w:t>2.  Concept of Operations</w:t>
      </w:r>
    </w:p>
    <w:p w14:paraId="00000071" w14:textId="77777777" w:rsidR="005D016B" w:rsidRDefault="00A65E47">
      <w:pPr>
        <w:spacing w:line="240" w:lineRule="auto"/>
        <w:rPr>
          <w:b/>
          <w:color w:val="494A4C"/>
        </w:rPr>
      </w:pPr>
      <w:proofErr w:type="gramStart"/>
      <w:r>
        <w:rPr>
          <w:b/>
          <w:color w:val="494A4C"/>
        </w:rPr>
        <w:t>2.1  Activation</w:t>
      </w:r>
      <w:proofErr w:type="gramEnd"/>
    </w:p>
    <w:p w14:paraId="00000072" w14:textId="77777777" w:rsidR="005D016B" w:rsidRDefault="00A65E47">
      <w:pPr>
        <w:spacing w:line="240" w:lineRule="auto"/>
      </w:pPr>
      <w:r>
        <w:t xml:space="preserve">Individual facilities can </w:t>
      </w:r>
      <w:proofErr w:type="gramStart"/>
      <w:r>
        <w:t>activate</w:t>
      </w:r>
      <w:proofErr w:type="gramEnd"/>
      <w:r>
        <w:t xml:space="preserve"> via notifying the SEWYHCC Coordinator.  </w:t>
      </w:r>
      <w:r>
        <w:rPr>
          <w:color w:val="4A4B4D"/>
        </w:rPr>
        <w:t>The Coalition’s role is strictly consultative.</w:t>
      </w:r>
    </w:p>
    <w:p w14:paraId="00000073" w14:textId="77777777" w:rsidR="005D016B" w:rsidRDefault="00A65E47">
      <w:pPr>
        <w:spacing w:line="240" w:lineRule="auto"/>
        <w:rPr>
          <w:b/>
          <w:color w:val="494A4C"/>
        </w:rPr>
      </w:pPr>
      <w:proofErr w:type="gramStart"/>
      <w:r>
        <w:rPr>
          <w:b/>
          <w:color w:val="494A4C"/>
        </w:rPr>
        <w:t>2.2  Notifications</w:t>
      </w:r>
      <w:proofErr w:type="gramEnd"/>
    </w:p>
    <w:p w14:paraId="00000074" w14:textId="40200DC0" w:rsidR="005D016B" w:rsidRDefault="00A65E47">
      <w:pPr>
        <w:pBdr>
          <w:top w:val="nil"/>
          <w:left w:val="nil"/>
          <w:bottom w:val="nil"/>
          <w:right w:val="nil"/>
          <w:between w:val="nil"/>
        </w:pBdr>
        <w:spacing w:line="240" w:lineRule="auto"/>
        <w:rPr>
          <w:color w:val="4A4B4D"/>
          <w:sz w:val="24"/>
          <w:szCs w:val="24"/>
        </w:rPr>
      </w:pPr>
      <w:r>
        <w:rPr>
          <w:color w:val="000000"/>
          <w:sz w:val="24"/>
          <w:szCs w:val="24"/>
        </w:rPr>
        <w:t>The</w:t>
      </w:r>
      <w:r>
        <w:rPr>
          <w:color w:val="4A4B4D"/>
          <w:sz w:val="24"/>
          <w:szCs w:val="24"/>
        </w:rPr>
        <w:t xml:space="preserve"> coalition coordinator or designee will consult with the local ESF-8 </w:t>
      </w:r>
      <w:sdt>
        <w:sdtPr>
          <w:tag w:val="goog_rdk_82"/>
          <w:id w:val="-1451314043"/>
        </w:sdtPr>
        <w:sdtEndPr/>
        <w:sdtContent>
          <w:r>
            <w:rPr>
              <w:color w:val="4A4B4D"/>
              <w:sz w:val="24"/>
              <w:szCs w:val="24"/>
            </w:rPr>
            <w:t>and, if necessary</w:t>
          </w:r>
        </w:sdtContent>
      </w:sdt>
      <w:sdt>
        <w:sdtPr>
          <w:tag w:val="goog_rdk_83"/>
          <w:id w:val="-951859041"/>
          <w:showingPlcHdr/>
        </w:sdtPr>
        <w:sdtEndPr/>
        <w:sdtContent>
          <w:r>
            <w:t xml:space="preserve">     </w:t>
          </w:r>
        </w:sdtContent>
      </w:sdt>
      <w:r>
        <w:rPr>
          <w:color w:val="4A4B4D"/>
          <w:sz w:val="24"/>
          <w:szCs w:val="24"/>
        </w:rPr>
        <w:t xml:space="preserve">, begin the process of notifying all coalition members using the </w:t>
      </w:r>
      <w:proofErr w:type="spellStart"/>
      <w:r>
        <w:rPr>
          <w:color w:val="4A4B4D"/>
          <w:sz w:val="24"/>
          <w:szCs w:val="24"/>
        </w:rPr>
        <w:t>eICS</w:t>
      </w:r>
      <w:proofErr w:type="spellEnd"/>
      <w:r>
        <w:rPr>
          <w:color w:val="4A4B4D"/>
          <w:sz w:val="24"/>
          <w:szCs w:val="24"/>
        </w:rPr>
        <w:t xml:space="preserve"> system, which is regularly tested.  </w:t>
      </w:r>
    </w:p>
    <w:p w14:paraId="00000075" w14:textId="77777777" w:rsidR="005D016B" w:rsidRDefault="00A65E47">
      <w:pPr>
        <w:pBdr>
          <w:top w:val="nil"/>
          <w:left w:val="nil"/>
          <w:bottom w:val="nil"/>
          <w:right w:val="nil"/>
          <w:between w:val="nil"/>
        </w:pBdr>
        <w:spacing w:line="240" w:lineRule="auto"/>
        <w:ind w:firstLine="720"/>
        <w:rPr>
          <w:color w:val="4A4B4D"/>
          <w:sz w:val="24"/>
          <w:szCs w:val="24"/>
        </w:rPr>
      </w:pPr>
      <w:r>
        <w:rPr>
          <w:color w:val="4A4B4D"/>
          <w:sz w:val="24"/>
          <w:szCs w:val="24"/>
        </w:rPr>
        <w:t xml:space="preserve">Notification of activation should include details of the event requiring activation, scope of the emergency, entities affected and agencies that are responding.  If possible, </w:t>
      </w:r>
      <w:proofErr w:type="gramStart"/>
      <w:r>
        <w:rPr>
          <w:color w:val="4A4B4D"/>
          <w:sz w:val="24"/>
          <w:szCs w:val="24"/>
        </w:rPr>
        <w:t>follow up</w:t>
      </w:r>
      <w:proofErr w:type="gramEnd"/>
      <w:r>
        <w:rPr>
          <w:color w:val="4A4B4D"/>
          <w:sz w:val="24"/>
          <w:szCs w:val="24"/>
        </w:rPr>
        <w:t xml:space="preserve"> notifications should </w:t>
      </w:r>
      <w:r>
        <w:rPr>
          <w:color w:val="4A4B4D"/>
          <w:sz w:val="24"/>
          <w:szCs w:val="24"/>
        </w:rPr>
        <w:t>include the roles and responsibilities that are required to be filled and include a process for recipients to confirm their availability to provide support.</w:t>
      </w:r>
    </w:p>
    <w:p w14:paraId="00000076" w14:textId="77777777" w:rsidR="005D016B" w:rsidRDefault="00A65E47">
      <w:pPr>
        <w:pBdr>
          <w:top w:val="nil"/>
          <w:left w:val="nil"/>
          <w:bottom w:val="nil"/>
          <w:right w:val="nil"/>
          <w:between w:val="nil"/>
        </w:pBdr>
        <w:spacing w:line="240" w:lineRule="auto"/>
        <w:rPr>
          <w:b/>
          <w:color w:val="4A4B4D"/>
        </w:rPr>
      </w:pPr>
      <w:proofErr w:type="gramStart"/>
      <w:r>
        <w:rPr>
          <w:b/>
          <w:color w:val="4A4B4D"/>
        </w:rPr>
        <w:t>2.3  Roles</w:t>
      </w:r>
      <w:proofErr w:type="gramEnd"/>
      <w:r>
        <w:rPr>
          <w:b/>
          <w:color w:val="4A4B4D"/>
        </w:rPr>
        <w:t xml:space="preserve"> and Responsibilities</w:t>
      </w:r>
    </w:p>
    <w:p w14:paraId="00000077" w14:textId="77777777" w:rsidR="005D016B" w:rsidRDefault="00A65E47">
      <w:pPr>
        <w:pBdr>
          <w:top w:val="nil"/>
          <w:left w:val="nil"/>
          <w:bottom w:val="nil"/>
          <w:right w:val="nil"/>
          <w:between w:val="nil"/>
        </w:pBdr>
        <w:spacing w:line="240" w:lineRule="auto"/>
        <w:rPr>
          <w:color w:val="4A4B4D"/>
        </w:rPr>
      </w:pPr>
      <w:r>
        <w:rPr>
          <w:color w:val="4A4B4D"/>
        </w:rPr>
        <w:t xml:space="preserve">The coalition coordinator or designee will consult with </w:t>
      </w:r>
      <w:r>
        <w:rPr>
          <w:color w:val="4A4B4D"/>
        </w:rPr>
        <w:t>incident command to determine roles and responsibilities.</w:t>
      </w:r>
    </w:p>
    <w:p w14:paraId="00000078" w14:textId="77777777" w:rsidR="005D016B" w:rsidRDefault="00A65E47">
      <w:pPr>
        <w:pBdr>
          <w:top w:val="nil"/>
          <w:left w:val="nil"/>
          <w:bottom w:val="nil"/>
          <w:right w:val="nil"/>
          <w:between w:val="nil"/>
        </w:pBdr>
        <w:spacing w:line="240" w:lineRule="auto"/>
        <w:rPr>
          <w:b/>
          <w:color w:val="4A4B4D"/>
        </w:rPr>
      </w:pPr>
      <w:proofErr w:type="gramStart"/>
      <w:r>
        <w:rPr>
          <w:b/>
          <w:color w:val="4A4B4D"/>
        </w:rPr>
        <w:t>2.4  Logistics</w:t>
      </w:r>
      <w:proofErr w:type="gramEnd"/>
    </w:p>
    <w:p w14:paraId="00000079" w14:textId="77777777" w:rsidR="005D016B" w:rsidRDefault="00A65E47">
      <w:pPr>
        <w:pBdr>
          <w:top w:val="nil"/>
          <w:left w:val="nil"/>
          <w:bottom w:val="nil"/>
          <w:right w:val="nil"/>
          <w:between w:val="nil"/>
        </w:pBdr>
        <w:spacing w:line="240" w:lineRule="auto"/>
        <w:rPr>
          <w:color w:val="4A4B4D"/>
        </w:rPr>
      </w:pPr>
      <w:bookmarkStart w:id="0" w:name="_heading=h.gjdgxs" w:colFirst="0" w:colLast="0"/>
      <w:bookmarkEnd w:id="0"/>
      <w:r>
        <w:rPr>
          <w:color w:val="4A4B4D"/>
        </w:rPr>
        <w:t>The coalition coordinator or designee will consult with incident command to determine operational mission areas defined below:</w:t>
      </w:r>
    </w:p>
    <w:p w14:paraId="0000007A" w14:textId="77777777" w:rsidR="005D016B" w:rsidRDefault="00A65E47">
      <w:pPr>
        <w:pBdr>
          <w:top w:val="nil"/>
          <w:left w:val="nil"/>
          <w:bottom w:val="nil"/>
          <w:right w:val="nil"/>
          <w:between w:val="nil"/>
        </w:pBdr>
        <w:spacing w:line="240" w:lineRule="auto"/>
        <w:rPr>
          <w:color w:val="000000"/>
        </w:rPr>
      </w:pPr>
      <w:r>
        <w:rPr>
          <w:color w:val="000000"/>
        </w:rPr>
        <w:t xml:space="preserve">SEWYHCC, through </w:t>
      </w:r>
      <w:proofErr w:type="spellStart"/>
      <w:r>
        <w:rPr>
          <w:color w:val="000000"/>
        </w:rPr>
        <w:t>eICS</w:t>
      </w:r>
      <w:proofErr w:type="spellEnd"/>
      <w:r>
        <w:rPr>
          <w:color w:val="000000"/>
        </w:rPr>
        <w:t xml:space="preserve">, can request resources needed </w:t>
      </w:r>
      <w:proofErr w:type="gramStart"/>
      <w:r>
        <w:rPr>
          <w:color w:val="000000"/>
        </w:rPr>
        <w:t>to</w:t>
      </w:r>
      <w:proofErr w:type="gramEnd"/>
      <w:r>
        <w:rPr>
          <w:color w:val="000000"/>
        </w:rPr>
        <w:t xml:space="preserve"> all members within the coalition. When the needs cannot be met within our region, requests can be sent to other coalitions/facilities within the state through the same system. Table 2.4 outlines the phases of needs within the coalition. </w:t>
      </w:r>
    </w:p>
    <w:p w14:paraId="0000007B" w14:textId="77777777" w:rsidR="005D016B" w:rsidRDefault="00A65E47">
      <w:pPr>
        <w:pBdr>
          <w:top w:val="nil"/>
          <w:left w:val="nil"/>
          <w:bottom w:val="nil"/>
          <w:right w:val="nil"/>
          <w:between w:val="nil"/>
        </w:pBdr>
        <w:spacing w:line="240" w:lineRule="auto"/>
        <w:rPr>
          <w:color w:val="000000"/>
        </w:rPr>
      </w:pPr>
      <w:r>
        <w:rPr>
          <w:b/>
          <w:color w:val="000000"/>
        </w:rPr>
        <w:t>2.4.1</w:t>
      </w:r>
      <w:r>
        <w:rPr>
          <w:color w:val="000000"/>
        </w:rPr>
        <w:t xml:space="preserve"> Space In the event of a burn surge, facilities can utilize the following locations for overflow: </w:t>
      </w:r>
    </w:p>
    <w:p w14:paraId="0000007C" w14:textId="77777777" w:rsidR="005D016B" w:rsidRDefault="00A65E47">
      <w:pPr>
        <w:pBdr>
          <w:top w:val="nil"/>
          <w:left w:val="nil"/>
          <w:bottom w:val="nil"/>
          <w:right w:val="nil"/>
          <w:between w:val="nil"/>
        </w:pBdr>
        <w:spacing w:line="240" w:lineRule="auto"/>
        <w:rPr>
          <w:color w:val="000000"/>
        </w:rPr>
      </w:pPr>
      <w:r>
        <w:rPr>
          <w:color w:val="000000"/>
        </w:rPr>
        <w:t xml:space="preserve">•Conventional spaces: The use of other areas of a facility can be used, such as a physician’s office, pre-op centers or other areas that would meet the needs to provide care. </w:t>
      </w:r>
    </w:p>
    <w:p w14:paraId="0000007D" w14:textId="77777777" w:rsidR="005D016B" w:rsidRDefault="00A65E47">
      <w:pPr>
        <w:pBdr>
          <w:top w:val="nil"/>
          <w:left w:val="nil"/>
          <w:bottom w:val="nil"/>
          <w:right w:val="nil"/>
          <w:between w:val="nil"/>
        </w:pBdr>
        <w:spacing w:line="240" w:lineRule="auto"/>
        <w:rPr>
          <w:color w:val="000000"/>
        </w:rPr>
      </w:pPr>
      <w:r>
        <w:rPr>
          <w:color w:val="000000"/>
        </w:rPr>
        <w:t xml:space="preserve">• Contingency spaces: Consideration can be made to transfer adult rooms to burn rooms or using closed units within the facility. Discharging ED and inpatients as soon as feasible and safe. Establishing a discharge holding area or using hallways for overflow. </w:t>
      </w:r>
    </w:p>
    <w:p w14:paraId="0000007E" w14:textId="77777777" w:rsidR="005D016B" w:rsidRDefault="00A65E47">
      <w:pPr>
        <w:pBdr>
          <w:top w:val="nil"/>
          <w:left w:val="nil"/>
          <w:bottom w:val="nil"/>
          <w:right w:val="nil"/>
          <w:between w:val="nil"/>
        </w:pBdr>
        <w:spacing w:line="240" w:lineRule="auto"/>
        <w:rPr>
          <w:color w:val="000000"/>
        </w:rPr>
      </w:pPr>
      <w:r>
        <w:rPr>
          <w:color w:val="000000"/>
        </w:rPr>
        <w:lastRenderedPageBreak/>
        <w:t xml:space="preserve">• Crisis spaces: The use of varied providers to supervise patient care, alternate care locations including temporary intensive care/ventilator support for patients who cannot be moved. Utilize faith-based facilities or schools as alternate treatment areas.  </w:t>
      </w:r>
    </w:p>
    <w:p w14:paraId="0000007F" w14:textId="77777777" w:rsidR="005D016B" w:rsidRDefault="00A65E47">
      <w:pPr>
        <w:pBdr>
          <w:top w:val="nil"/>
          <w:left w:val="nil"/>
          <w:bottom w:val="nil"/>
          <w:right w:val="nil"/>
          <w:between w:val="nil"/>
        </w:pBdr>
        <w:spacing w:line="240" w:lineRule="auto"/>
        <w:rPr>
          <w:b/>
          <w:color w:val="4A4B4D"/>
        </w:rPr>
      </w:pPr>
      <w:proofErr w:type="gramStart"/>
      <w:r>
        <w:rPr>
          <w:b/>
          <w:color w:val="4A4B4D"/>
        </w:rPr>
        <w:t>2.4.2  Staff</w:t>
      </w:r>
      <w:proofErr w:type="gramEnd"/>
    </w:p>
    <w:p w14:paraId="00000080" w14:textId="77777777" w:rsidR="005D016B" w:rsidRDefault="00A65E47">
      <w:pPr>
        <w:pBdr>
          <w:top w:val="nil"/>
          <w:left w:val="nil"/>
          <w:bottom w:val="nil"/>
          <w:right w:val="nil"/>
          <w:between w:val="nil"/>
        </w:pBdr>
        <w:spacing w:line="240" w:lineRule="auto"/>
        <w:rPr>
          <w:b/>
          <w:color w:val="4A4B4D"/>
        </w:rPr>
      </w:pPr>
      <w:r>
        <w:rPr>
          <w:color w:val="000000"/>
        </w:rPr>
        <w:t>Burn care considerations can be such as calling in additional staff to manage patient care of less critical patients while those who are burn trained may take a larger number of more injured or high-level care needs patients. Implementing telehealth measures with burn specialists to provide guidance and care recommendations until patients can be transferred to appropriate levels of care.</w:t>
      </w:r>
    </w:p>
    <w:p w14:paraId="00000081" w14:textId="77777777" w:rsidR="005D016B" w:rsidRDefault="00A65E47">
      <w:pPr>
        <w:pBdr>
          <w:top w:val="nil"/>
          <w:left w:val="nil"/>
          <w:bottom w:val="nil"/>
          <w:right w:val="nil"/>
          <w:between w:val="nil"/>
        </w:pBdr>
        <w:spacing w:line="240" w:lineRule="auto"/>
        <w:rPr>
          <w:b/>
          <w:color w:val="4A4B4D"/>
        </w:rPr>
      </w:pPr>
      <w:proofErr w:type="gramStart"/>
      <w:r>
        <w:rPr>
          <w:b/>
          <w:color w:val="4A4B4D"/>
        </w:rPr>
        <w:t>2.4.3  Supplies</w:t>
      </w:r>
      <w:proofErr w:type="gramEnd"/>
    </w:p>
    <w:p w14:paraId="00000082" w14:textId="77777777" w:rsidR="005D016B" w:rsidRDefault="00A65E47">
      <w:pPr>
        <w:pBdr>
          <w:top w:val="nil"/>
          <w:left w:val="nil"/>
          <w:bottom w:val="nil"/>
          <w:right w:val="nil"/>
          <w:between w:val="nil"/>
        </w:pBdr>
        <w:spacing w:line="240" w:lineRule="auto"/>
        <w:rPr>
          <w:b/>
          <w:color w:val="4A4B4D"/>
        </w:rPr>
      </w:pPr>
      <w:r>
        <w:rPr>
          <w:color w:val="000000"/>
        </w:rPr>
        <w:t xml:space="preserve">Facilities should evaluate on a </w:t>
      </w:r>
      <w:proofErr w:type="gramStart"/>
      <w:r>
        <w:rPr>
          <w:color w:val="000000"/>
        </w:rPr>
        <w:t>regular basis supplies</w:t>
      </w:r>
      <w:proofErr w:type="gramEnd"/>
      <w:r>
        <w:rPr>
          <w:color w:val="000000"/>
        </w:rPr>
        <w:t xml:space="preserve">, including medications and delivery devices needed that are age-appropriate in the event of a pediatric burn surge. SEWYHCC cache supplies should include pediatric supplies and if not available, requests will be made to other facilities within the state. Facilities should also evaluate on a </w:t>
      </w:r>
      <w:proofErr w:type="gramStart"/>
      <w:r>
        <w:rPr>
          <w:color w:val="000000"/>
        </w:rPr>
        <w:t>regular basis supplies</w:t>
      </w:r>
      <w:proofErr w:type="gramEnd"/>
      <w:r>
        <w:rPr>
          <w:color w:val="000000"/>
        </w:rPr>
        <w:t>, including fluids, gauze, and any other needed burn specific supplies in the event of a surge in burn patients.</w:t>
      </w:r>
    </w:p>
    <w:p w14:paraId="00000083" w14:textId="77777777" w:rsidR="005D016B" w:rsidRDefault="00A65E47">
      <w:pPr>
        <w:pBdr>
          <w:top w:val="nil"/>
          <w:left w:val="nil"/>
          <w:bottom w:val="nil"/>
          <w:right w:val="nil"/>
          <w:between w:val="nil"/>
        </w:pBdr>
        <w:spacing w:line="240" w:lineRule="auto"/>
        <w:rPr>
          <w:b/>
          <w:color w:val="494A4C"/>
        </w:rPr>
      </w:pPr>
      <w:proofErr w:type="gramStart"/>
      <w:r>
        <w:rPr>
          <w:b/>
          <w:color w:val="494A4C"/>
        </w:rPr>
        <w:t>2.5  Special</w:t>
      </w:r>
      <w:proofErr w:type="gramEnd"/>
      <w:r>
        <w:rPr>
          <w:b/>
          <w:color w:val="494A4C"/>
        </w:rPr>
        <w:t xml:space="preserve"> Considerations</w:t>
      </w:r>
    </w:p>
    <w:p w14:paraId="00000084" w14:textId="77777777" w:rsidR="005D016B" w:rsidRDefault="00A65E47">
      <w:pPr>
        <w:pBdr>
          <w:top w:val="nil"/>
          <w:left w:val="nil"/>
          <w:bottom w:val="nil"/>
          <w:right w:val="nil"/>
          <w:between w:val="nil"/>
        </w:pBdr>
        <w:spacing w:line="240" w:lineRule="auto"/>
        <w:rPr>
          <w:b/>
          <w:color w:val="494A4C"/>
        </w:rPr>
      </w:pPr>
      <w:proofErr w:type="gramStart"/>
      <w:r>
        <w:rPr>
          <w:b/>
          <w:color w:val="494A4C"/>
        </w:rPr>
        <w:t>2.5.1  Behavioral</w:t>
      </w:r>
      <w:proofErr w:type="gramEnd"/>
      <w:r>
        <w:rPr>
          <w:b/>
          <w:color w:val="494A4C"/>
        </w:rPr>
        <w:t xml:space="preserve"> Health</w:t>
      </w:r>
    </w:p>
    <w:p w14:paraId="00000085" w14:textId="77777777" w:rsidR="005D016B" w:rsidRDefault="00A65E47">
      <w:pPr>
        <w:pBdr>
          <w:top w:val="nil"/>
          <w:left w:val="nil"/>
          <w:bottom w:val="nil"/>
          <w:right w:val="nil"/>
          <w:between w:val="nil"/>
        </w:pBdr>
        <w:spacing w:line="240" w:lineRule="auto"/>
        <w:rPr>
          <w:b/>
          <w:color w:val="494A4C"/>
        </w:rPr>
      </w:pPr>
      <w:r>
        <w:rPr>
          <w:color w:val="000000"/>
        </w:rPr>
        <w:t xml:space="preserve">SEWYHCC partners include Behavioral Health, who will be notified of any needs to help support mental health services for victims, caregivers, and providers. Social workers, counselors, businesses will be included in the support and safety role.  </w:t>
      </w:r>
    </w:p>
    <w:p w14:paraId="00000086" w14:textId="77777777" w:rsidR="005D016B" w:rsidRDefault="00A65E47">
      <w:pPr>
        <w:pBdr>
          <w:top w:val="nil"/>
          <w:left w:val="nil"/>
          <w:bottom w:val="nil"/>
          <w:right w:val="nil"/>
          <w:between w:val="nil"/>
        </w:pBdr>
        <w:spacing w:line="240" w:lineRule="auto"/>
        <w:rPr>
          <w:b/>
          <w:color w:val="494A4C"/>
        </w:rPr>
      </w:pPr>
      <w:proofErr w:type="gramStart"/>
      <w:r>
        <w:rPr>
          <w:b/>
          <w:color w:val="494A4C"/>
        </w:rPr>
        <w:t>2.5.2  Decontamination</w:t>
      </w:r>
      <w:proofErr w:type="gramEnd"/>
    </w:p>
    <w:p w14:paraId="00000087" w14:textId="77777777" w:rsidR="005D016B" w:rsidRDefault="00A65E47">
      <w:pPr>
        <w:pBdr>
          <w:top w:val="nil"/>
          <w:left w:val="nil"/>
          <w:bottom w:val="nil"/>
          <w:right w:val="nil"/>
          <w:between w:val="nil"/>
        </w:pBdr>
        <w:spacing w:line="240" w:lineRule="auto"/>
        <w:rPr>
          <w:b/>
          <w:color w:val="494A4C"/>
        </w:rPr>
      </w:pPr>
      <w:r>
        <w:rPr>
          <w:color w:val="000000"/>
        </w:rPr>
        <w:t xml:space="preserve">Facilities will ensure </w:t>
      </w:r>
      <w:r>
        <w:rPr>
          <w:color w:val="000000"/>
        </w:rPr>
        <w:t>decontamination processes meet the needs of burns decontamination and will practice these processes through exercises and drills</w:t>
      </w:r>
      <w:r>
        <w:rPr>
          <w:rFonts w:ascii="Times New Roman" w:eastAsia="Times New Roman" w:hAnsi="Times New Roman" w:cs="Times New Roman"/>
          <w:color w:val="000000"/>
          <w:sz w:val="24"/>
          <w:szCs w:val="24"/>
        </w:rPr>
        <w:t>.</w:t>
      </w:r>
    </w:p>
    <w:p w14:paraId="00000088" w14:textId="77777777" w:rsidR="005D016B" w:rsidRDefault="00A65E47">
      <w:pPr>
        <w:pBdr>
          <w:top w:val="nil"/>
          <w:left w:val="nil"/>
          <w:bottom w:val="nil"/>
          <w:right w:val="nil"/>
          <w:between w:val="nil"/>
        </w:pBdr>
        <w:spacing w:line="240" w:lineRule="auto"/>
        <w:rPr>
          <w:b/>
          <w:color w:val="494A4C"/>
        </w:rPr>
      </w:pPr>
      <w:proofErr w:type="gramStart"/>
      <w:r>
        <w:rPr>
          <w:b/>
          <w:color w:val="494A4C"/>
        </w:rPr>
        <w:t>2.5.3  Evacuation</w:t>
      </w:r>
      <w:proofErr w:type="gramEnd"/>
    </w:p>
    <w:p w14:paraId="00000089" w14:textId="77777777" w:rsidR="005D016B" w:rsidRDefault="00A65E47">
      <w:pPr>
        <w:pBdr>
          <w:top w:val="nil"/>
          <w:left w:val="nil"/>
          <w:bottom w:val="nil"/>
          <w:right w:val="nil"/>
          <w:between w:val="nil"/>
        </w:pBdr>
        <w:spacing w:line="240" w:lineRule="auto"/>
        <w:rPr>
          <w:b/>
          <w:color w:val="494A4C"/>
        </w:rPr>
      </w:pPr>
      <w:r>
        <w:rPr>
          <w:color w:val="000000"/>
        </w:rPr>
        <w:t>Evacuation processes will be coordinated including Burn Intensive Care Unit with facilities and specialty partners outside coalition boundaries with agreements currently in place.</w:t>
      </w:r>
    </w:p>
    <w:p w14:paraId="0000008A" w14:textId="77777777" w:rsidR="005D016B" w:rsidRDefault="00A65E47">
      <w:pPr>
        <w:pBdr>
          <w:top w:val="nil"/>
          <w:left w:val="nil"/>
          <w:bottom w:val="nil"/>
          <w:right w:val="nil"/>
          <w:between w:val="nil"/>
        </w:pBdr>
        <w:spacing w:line="240" w:lineRule="auto"/>
        <w:rPr>
          <w:b/>
          <w:color w:val="494A4C"/>
        </w:rPr>
      </w:pPr>
      <w:proofErr w:type="gramStart"/>
      <w:r>
        <w:rPr>
          <w:b/>
          <w:color w:val="494A4C"/>
        </w:rPr>
        <w:t>2.5.4  Special</w:t>
      </w:r>
      <w:proofErr w:type="gramEnd"/>
      <w:r>
        <w:rPr>
          <w:b/>
          <w:color w:val="494A4C"/>
        </w:rPr>
        <w:t xml:space="preserve"> Pathogens</w:t>
      </w:r>
    </w:p>
    <w:p w14:paraId="0000008B" w14:textId="28BC46AF" w:rsidR="005D016B" w:rsidRDefault="00A65E47">
      <w:pPr>
        <w:pBdr>
          <w:top w:val="nil"/>
          <w:left w:val="nil"/>
          <w:bottom w:val="nil"/>
          <w:right w:val="nil"/>
          <w:between w:val="nil"/>
        </w:pBdr>
        <w:spacing w:line="240" w:lineRule="auto"/>
        <w:rPr>
          <w:b/>
          <w:color w:val="494A4C"/>
        </w:rPr>
      </w:pPr>
      <w:r>
        <w:rPr>
          <w:color w:val="000000"/>
        </w:rPr>
        <w:t xml:space="preserve">Burn patients who are exposed/potentially exposed to a highly infectious disease will be managed in a way to minimize exposure to others including health care providers and </w:t>
      </w:r>
      <w:sdt>
        <w:sdtPr>
          <w:tag w:val="goog_rdk_84"/>
          <w:id w:val="-724986086"/>
        </w:sdtPr>
        <w:sdtEndPr/>
        <w:sdtContent>
          <w:r>
            <w:rPr>
              <w:color w:val="000000"/>
            </w:rPr>
            <w:t>caregivers</w:t>
          </w:r>
        </w:sdtContent>
      </w:sdt>
      <w:sdt>
        <w:sdtPr>
          <w:tag w:val="goog_rdk_85"/>
          <w:id w:val="349223091"/>
          <w:showingPlcHdr/>
        </w:sdtPr>
        <w:sdtEndPr/>
        <w:sdtContent>
          <w:r>
            <w:t xml:space="preserve">     </w:t>
          </w:r>
        </w:sdtContent>
      </w:sdt>
      <w:r>
        <w:rPr>
          <w:color w:val="000000"/>
        </w:rPr>
        <w:t>.</w:t>
      </w:r>
    </w:p>
    <w:p w14:paraId="0000008C" w14:textId="77777777" w:rsidR="005D016B" w:rsidRDefault="00A65E47">
      <w:pPr>
        <w:pBdr>
          <w:top w:val="nil"/>
          <w:left w:val="nil"/>
          <w:bottom w:val="nil"/>
          <w:right w:val="nil"/>
          <w:between w:val="nil"/>
        </w:pBdr>
        <w:spacing w:line="240" w:lineRule="auto"/>
        <w:rPr>
          <w:b/>
          <w:color w:val="494A4C"/>
        </w:rPr>
      </w:pPr>
      <w:proofErr w:type="gramStart"/>
      <w:r>
        <w:rPr>
          <w:b/>
          <w:color w:val="494A4C"/>
        </w:rPr>
        <w:t>2.5.5  Security</w:t>
      </w:r>
      <w:proofErr w:type="gramEnd"/>
    </w:p>
    <w:p w14:paraId="0000008D" w14:textId="77777777" w:rsidR="005D016B" w:rsidRDefault="00A65E47">
      <w:pPr>
        <w:pBdr>
          <w:top w:val="nil"/>
          <w:left w:val="nil"/>
          <w:bottom w:val="nil"/>
          <w:right w:val="nil"/>
          <w:between w:val="nil"/>
        </w:pBdr>
        <w:spacing w:line="240" w:lineRule="auto"/>
        <w:rPr>
          <w:color w:val="000000"/>
        </w:rPr>
      </w:pPr>
      <w:r>
        <w:rPr>
          <w:color w:val="000000"/>
        </w:rPr>
        <w:t xml:space="preserve">Security will be increased to help with reunification, securing safe locations for burn patients, and ensuring proper reunification with family. Protecting against kidnapping and for younger </w:t>
      </w:r>
      <w:r>
        <w:rPr>
          <w:color w:val="000000"/>
        </w:rPr>
        <w:t>victims and ensuring locations are pediatric safe will be worked into planning for pediatric events at each facility. Law enforcement and liaisons such as child protective services will be contacted as needed to ensure the safety of pediatric patients in a burn surge situation, as well as those patients without family on site or critically injured patients.</w:t>
      </w:r>
    </w:p>
    <w:p w14:paraId="3E21F684" w14:textId="77777777" w:rsidR="00A65E47" w:rsidRDefault="00A65E47">
      <w:pPr>
        <w:pBdr>
          <w:top w:val="nil"/>
          <w:left w:val="nil"/>
          <w:bottom w:val="nil"/>
          <w:right w:val="nil"/>
          <w:between w:val="nil"/>
        </w:pBdr>
        <w:spacing w:line="240" w:lineRule="auto"/>
        <w:rPr>
          <w:color w:val="000000"/>
        </w:rPr>
      </w:pPr>
    </w:p>
    <w:p w14:paraId="7E724218" w14:textId="77777777" w:rsidR="00A65E47" w:rsidRDefault="00A65E47">
      <w:pPr>
        <w:pBdr>
          <w:top w:val="nil"/>
          <w:left w:val="nil"/>
          <w:bottom w:val="nil"/>
          <w:right w:val="nil"/>
          <w:between w:val="nil"/>
        </w:pBdr>
        <w:spacing w:line="240" w:lineRule="auto"/>
        <w:rPr>
          <w:b/>
          <w:color w:val="494A4C"/>
        </w:rPr>
      </w:pPr>
    </w:p>
    <w:p w14:paraId="0000008E" w14:textId="77777777" w:rsidR="005D016B" w:rsidRDefault="00A65E47">
      <w:pPr>
        <w:pBdr>
          <w:top w:val="nil"/>
          <w:left w:val="nil"/>
          <w:bottom w:val="nil"/>
          <w:right w:val="nil"/>
          <w:between w:val="nil"/>
        </w:pBdr>
        <w:spacing w:line="240" w:lineRule="auto"/>
        <w:rPr>
          <w:b/>
          <w:color w:val="494A4C"/>
        </w:rPr>
      </w:pPr>
      <w:proofErr w:type="gramStart"/>
      <w:r>
        <w:rPr>
          <w:b/>
          <w:color w:val="494A4C"/>
        </w:rPr>
        <w:lastRenderedPageBreak/>
        <w:t>2.6  Operations</w:t>
      </w:r>
      <w:proofErr w:type="gramEnd"/>
      <w:r>
        <w:rPr>
          <w:b/>
          <w:color w:val="494A4C"/>
        </w:rPr>
        <w:t>- Medical Care</w:t>
      </w:r>
    </w:p>
    <w:p w14:paraId="0000008F" w14:textId="77777777" w:rsidR="005D016B" w:rsidRDefault="00A65E47">
      <w:pPr>
        <w:pBdr>
          <w:top w:val="nil"/>
          <w:left w:val="nil"/>
          <w:bottom w:val="nil"/>
          <w:right w:val="nil"/>
          <w:between w:val="nil"/>
        </w:pBdr>
        <w:spacing w:line="240" w:lineRule="auto"/>
        <w:rPr>
          <w:b/>
          <w:color w:val="494A4C"/>
        </w:rPr>
      </w:pPr>
      <w:r>
        <w:rPr>
          <w:b/>
          <w:color w:val="494A4C"/>
        </w:rPr>
        <w:t>2.6.1 Triage</w:t>
      </w:r>
    </w:p>
    <w:p w14:paraId="00000090" w14:textId="77777777" w:rsidR="005D016B" w:rsidRDefault="00A65E47">
      <w:pPr>
        <w:pBdr>
          <w:top w:val="nil"/>
          <w:left w:val="nil"/>
          <w:bottom w:val="nil"/>
          <w:right w:val="nil"/>
          <w:between w:val="nil"/>
        </w:pBdr>
        <w:spacing w:line="240" w:lineRule="auto"/>
        <w:rPr>
          <w:b/>
          <w:color w:val="494A4C"/>
        </w:rPr>
      </w:pPr>
      <w:r>
        <w:rPr>
          <w:color w:val="000000"/>
        </w:rPr>
        <w:t>EMS and Emergency Department staff will triage burn patients and determine priority of care appropriately. Burn patients will be stabilized, and consultation will be made with the burn specialty team on continued care and transport decisions. Psychological triage will be performed to assess any high-risk patients and their need for additional resources and care.</w:t>
      </w:r>
    </w:p>
    <w:p w14:paraId="00000092" w14:textId="77777777" w:rsidR="005D016B" w:rsidRDefault="005D016B">
      <w:pPr>
        <w:pBdr>
          <w:top w:val="nil"/>
          <w:left w:val="nil"/>
          <w:bottom w:val="nil"/>
          <w:right w:val="nil"/>
          <w:between w:val="nil"/>
        </w:pBdr>
        <w:spacing w:line="240" w:lineRule="auto"/>
        <w:rPr>
          <w:b/>
          <w:color w:val="494A4C"/>
        </w:rPr>
      </w:pPr>
    </w:p>
    <w:p w14:paraId="00000093" w14:textId="77777777" w:rsidR="005D016B" w:rsidRDefault="00A65E47">
      <w:pPr>
        <w:pBdr>
          <w:top w:val="nil"/>
          <w:left w:val="nil"/>
          <w:bottom w:val="nil"/>
          <w:right w:val="nil"/>
          <w:between w:val="nil"/>
        </w:pBdr>
        <w:spacing w:line="240" w:lineRule="auto"/>
        <w:rPr>
          <w:b/>
          <w:color w:val="494A4C"/>
        </w:rPr>
      </w:pPr>
      <w:r>
        <w:rPr>
          <w:b/>
          <w:color w:val="494A4C"/>
        </w:rPr>
        <w:t>2.6.2 Treatment</w:t>
      </w:r>
    </w:p>
    <w:p w14:paraId="00000094" w14:textId="1CB53C62" w:rsidR="005D016B" w:rsidRDefault="00A65E47">
      <w:pPr>
        <w:spacing w:after="0" w:line="240" w:lineRule="auto"/>
      </w:pPr>
      <w:r>
        <w:t xml:space="preserve">Burns specialty team will be consulted to determine </w:t>
      </w:r>
      <w:proofErr w:type="gramStart"/>
      <w:r>
        <w:t>level</w:t>
      </w:r>
      <w:proofErr w:type="gramEnd"/>
      <w:r>
        <w:t xml:space="preserve"> of care needed, transportation and which facility can best meet the needs of patient care and outcome. Consultation can be made via </w:t>
      </w:r>
      <w:sdt>
        <w:sdtPr>
          <w:tag w:val="goog_rdk_86"/>
          <w:id w:val="516656795"/>
        </w:sdtPr>
        <w:sdtEndPr/>
        <w:sdtContent>
          <w:r>
            <w:t>telehealth</w:t>
          </w:r>
        </w:sdtContent>
      </w:sdt>
      <w:sdt>
        <w:sdtPr>
          <w:tag w:val="goog_rdk_87"/>
          <w:id w:val="821625743"/>
        </w:sdtPr>
        <w:sdtEndPr/>
        <w:sdtContent>
          <w:r>
            <w:t>.</w:t>
          </w:r>
        </w:sdtContent>
      </w:sdt>
    </w:p>
    <w:p w14:paraId="00000095" w14:textId="77777777" w:rsidR="005D016B" w:rsidRDefault="005D016B">
      <w:pPr>
        <w:spacing w:after="0" w:line="240" w:lineRule="auto"/>
      </w:pPr>
    </w:p>
    <w:p w14:paraId="00000096" w14:textId="77777777" w:rsidR="005D016B" w:rsidRDefault="00A65E47">
      <w:pPr>
        <w:spacing w:after="0" w:line="240" w:lineRule="auto"/>
      </w:pPr>
      <w:proofErr w:type="gramStart"/>
      <w:r>
        <w:t>2.7  Transportation</w:t>
      </w:r>
      <w:proofErr w:type="gramEnd"/>
    </w:p>
    <w:p w14:paraId="00000097" w14:textId="77777777" w:rsidR="005D016B" w:rsidRDefault="005D016B">
      <w:pPr>
        <w:spacing w:after="0" w:line="240" w:lineRule="auto"/>
      </w:pPr>
    </w:p>
    <w:p w14:paraId="00000098" w14:textId="7709BA90" w:rsidR="005D016B" w:rsidRDefault="00A65E47">
      <w:pPr>
        <w:spacing w:after="0" w:line="240" w:lineRule="auto"/>
        <w:rPr>
          <w:b/>
          <w:color w:val="494A4C"/>
        </w:rPr>
      </w:pPr>
      <w:r>
        <w:t xml:space="preserve">Transportation will be determined using the Burns Specialty team to </w:t>
      </w:r>
      <w:sdt>
        <w:sdtPr>
          <w:tag w:val="goog_rdk_88"/>
          <w:id w:val="-869840221"/>
        </w:sdtPr>
        <w:sdtEndPr/>
        <w:sdtContent>
          <w:r>
            <w:t>determine the level</w:t>
          </w:r>
        </w:sdtContent>
      </w:sdt>
      <w:sdt>
        <w:sdtPr>
          <w:tag w:val="goog_rdk_89"/>
          <w:id w:val="-1342696114"/>
          <w:showingPlcHdr/>
        </w:sdtPr>
        <w:sdtEndPr/>
        <w:sdtContent>
          <w:r>
            <w:t xml:space="preserve">     </w:t>
          </w:r>
        </w:sdtContent>
      </w:sdt>
      <w:r>
        <w:t xml:space="preserve"> of care needed. The appropriate dispatch center will coordinate air and ground transportation. </w:t>
      </w:r>
    </w:p>
    <w:p w14:paraId="00000099" w14:textId="77777777" w:rsidR="005D016B" w:rsidRDefault="005D016B"/>
    <w:p w14:paraId="0000009A" w14:textId="77777777" w:rsidR="005D016B" w:rsidRDefault="00A65E47">
      <w:r>
        <w:t>2.8 Tracking</w:t>
      </w:r>
    </w:p>
    <w:p w14:paraId="0000009B" w14:textId="77777777" w:rsidR="005D016B" w:rsidRDefault="00A65E47">
      <w:r>
        <w:t>Tracking of patients will be done through the facility. A designated person for each facility should be assigned to ensure proper tracking of patients.  This will allow all facilities to track patients for family reunification and other entities.</w:t>
      </w:r>
    </w:p>
    <w:p w14:paraId="0000009C" w14:textId="77777777" w:rsidR="005D016B" w:rsidRDefault="00A65E47">
      <w:r>
        <w:t>2.9 Reunification</w:t>
      </w:r>
    </w:p>
    <w:p w14:paraId="0000009D" w14:textId="4B470E16" w:rsidR="005D016B" w:rsidRDefault="00A65E47">
      <w:r>
        <w:t xml:space="preserve">Each facility will have a reunification location within their facilities as well as a process for releasing patients to family or other </w:t>
      </w:r>
      <w:sdt>
        <w:sdtPr>
          <w:tag w:val="goog_rdk_90"/>
          <w:id w:val="-1348099893"/>
        </w:sdtPr>
        <w:sdtEndPr/>
        <w:sdtContent>
          <w:r>
            <w:t>services</w:t>
          </w:r>
        </w:sdtContent>
      </w:sdt>
      <w:sdt>
        <w:sdtPr>
          <w:tag w:val="goog_rdk_91"/>
          <w:id w:val="-259299222"/>
          <w:showingPlcHdr/>
        </w:sdtPr>
        <w:sdtEndPr/>
        <w:sdtContent>
          <w:r>
            <w:t xml:space="preserve">     </w:t>
          </w:r>
        </w:sdtContent>
      </w:sdt>
      <w:r>
        <w:t xml:space="preserve"> needing to care for the patients. The location for reunification must be staffed to support care and a safe environment for these patients until they can be reunified with family members or appropriate entities.</w:t>
      </w:r>
    </w:p>
    <w:p w14:paraId="0000009E" w14:textId="77777777" w:rsidR="005D016B" w:rsidRDefault="00A65E47">
      <w:r>
        <w:t>2.10 Deactivation and Recovery</w:t>
      </w:r>
    </w:p>
    <w:p w14:paraId="0000009F" w14:textId="77777777" w:rsidR="005D016B" w:rsidRDefault="00A65E47">
      <w:r>
        <w:t xml:space="preserve">Deactivation and Recovery will be based on Table 2.1 and continued reassessment of the situation. Incident Command will begin the </w:t>
      </w:r>
      <w:r>
        <w:t>deactivation and assess needed resources for recovery, including behavioral health.</w:t>
      </w:r>
    </w:p>
    <w:p w14:paraId="000000A0" w14:textId="77777777" w:rsidR="005D016B" w:rsidRDefault="005D016B"/>
    <w:p w14:paraId="000000A1" w14:textId="77777777" w:rsidR="005D016B" w:rsidRDefault="005D016B"/>
    <w:p w14:paraId="000000A2" w14:textId="77777777" w:rsidR="005D016B" w:rsidRDefault="005D016B"/>
    <w:p w14:paraId="000000A3" w14:textId="77777777" w:rsidR="005D016B" w:rsidRDefault="005D016B"/>
    <w:p w14:paraId="000000A4" w14:textId="77777777" w:rsidR="005D016B" w:rsidRDefault="005D016B"/>
    <w:p w14:paraId="000000A5" w14:textId="77777777" w:rsidR="005D016B" w:rsidRDefault="005D016B"/>
    <w:p w14:paraId="000000AB" w14:textId="77777777" w:rsidR="005D016B" w:rsidRPr="00A65E47" w:rsidRDefault="00A65E47">
      <w:pPr>
        <w:jc w:val="center"/>
        <w:rPr>
          <w:b/>
          <w:sz w:val="24"/>
          <w:szCs w:val="24"/>
          <w:u w:val="single"/>
        </w:rPr>
      </w:pPr>
      <w:r w:rsidRPr="00A65E47">
        <w:rPr>
          <w:b/>
          <w:sz w:val="24"/>
          <w:szCs w:val="24"/>
          <w:u w:val="single"/>
        </w:rPr>
        <w:lastRenderedPageBreak/>
        <w:t>SEWYHCC Burn Surge Annex</w:t>
      </w:r>
    </w:p>
    <w:p w14:paraId="000000AC" w14:textId="77777777" w:rsidR="005D016B" w:rsidRPr="00A65E47" w:rsidRDefault="00A65E47">
      <w:pPr>
        <w:rPr>
          <w:b/>
          <w:u w:val="single"/>
        </w:rPr>
      </w:pPr>
      <w:r w:rsidRPr="00A65E47">
        <w:rPr>
          <w:b/>
          <w:u w:val="single"/>
        </w:rPr>
        <w:t>Introduction</w:t>
      </w:r>
    </w:p>
    <w:p w14:paraId="000000AD" w14:textId="77777777" w:rsidR="005D016B" w:rsidRPr="00A65E47" w:rsidRDefault="00A65E47">
      <w:r w:rsidRPr="00A65E47">
        <w:t>This Healthcare Coalition Burn Annex is being developed for the SEWYHCC.  It is not the intent of this document to suggest patient care practices at any hospital or recognized verified burn center.</w:t>
      </w:r>
    </w:p>
    <w:p w14:paraId="000000AE" w14:textId="77777777" w:rsidR="005D016B" w:rsidRDefault="005D016B">
      <w:pPr>
        <w:rPr>
          <w:sz w:val="36"/>
          <w:szCs w:val="36"/>
        </w:rPr>
      </w:pPr>
    </w:p>
    <w:p w14:paraId="000000AF" w14:textId="77777777" w:rsidR="005D016B" w:rsidRDefault="00A65E47">
      <w:pPr>
        <w:jc w:val="center"/>
        <w:rPr>
          <w:sz w:val="36"/>
          <w:szCs w:val="36"/>
        </w:rPr>
      </w:pPr>
      <w:r>
        <w:rPr>
          <w:noProof/>
        </w:rPr>
        <w:drawing>
          <wp:inline distT="0" distB="0" distL="0" distR="0" wp14:anchorId="3211E9BA" wp14:editId="74404109">
            <wp:extent cx="3067050" cy="2914650"/>
            <wp:effectExtent l="0" t="0" r="0" b="0"/>
            <wp:docPr id="5" name="image1.jpg" descr="A close up of text on a white background&#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jpg" descr="A close up of text on a white background&#10;&#10;Description generated with very high confidence"/>
                    <pic:cNvPicPr preferRelativeResize="0"/>
                  </pic:nvPicPr>
                  <pic:blipFill>
                    <a:blip r:embed="rId7"/>
                    <a:srcRect/>
                    <a:stretch>
                      <a:fillRect/>
                    </a:stretch>
                  </pic:blipFill>
                  <pic:spPr>
                    <a:xfrm>
                      <a:off x="0" y="0"/>
                      <a:ext cx="3067050" cy="2914650"/>
                    </a:xfrm>
                    <a:prstGeom prst="rect">
                      <a:avLst/>
                    </a:prstGeom>
                    <a:ln/>
                  </pic:spPr>
                </pic:pic>
              </a:graphicData>
            </a:graphic>
          </wp:inline>
        </w:drawing>
      </w:r>
    </w:p>
    <w:p w14:paraId="000000B0" w14:textId="77777777" w:rsidR="005D016B" w:rsidRDefault="00A65E47">
      <w:pPr>
        <w:numPr>
          <w:ilvl w:val="0"/>
          <w:numId w:val="1"/>
        </w:numPr>
        <w:pBdr>
          <w:top w:val="nil"/>
          <w:left w:val="nil"/>
          <w:bottom w:val="nil"/>
          <w:right w:val="nil"/>
          <w:between w:val="nil"/>
        </w:pBdr>
      </w:pPr>
      <w:r>
        <w:rPr>
          <w:b/>
          <w:color w:val="000000"/>
          <w:sz w:val="28"/>
          <w:szCs w:val="28"/>
        </w:rPr>
        <w:t>Definition of Mass-Casualty Burn Incident</w:t>
      </w:r>
    </w:p>
    <w:p w14:paraId="000000B1" w14:textId="77777777" w:rsidR="005D016B" w:rsidRPr="00A65E47" w:rsidRDefault="00A65E47">
      <w:pPr>
        <w:ind w:left="720"/>
        <w:rPr>
          <w:i/>
        </w:rPr>
      </w:pPr>
      <w:r w:rsidRPr="00A65E47">
        <w:rPr>
          <w:i/>
        </w:rPr>
        <w:t xml:space="preserve">Any catastrophic event in which the number of burn victims </w:t>
      </w:r>
      <w:proofErr w:type="gramStart"/>
      <w:r w:rsidRPr="00A65E47">
        <w:rPr>
          <w:i/>
        </w:rPr>
        <w:t>exceed</w:t>
      </w:r>
      <w:proofErr w:type="gramEnd"/>
      <w:r w:rsidRPr="00A65E47">
        <w:rPr>
          <w:i/>
        </w:rPr>
        <w:t xml:space="preserve"> the capacity of the local burn center to provide optimal burn </w:t>
      </w:r>
      <w:r w:rsidRPr="00A65E47">
        <w:rPr>
          <w:i/>
        </w:rPr>
        <w:t>care.  Capacity is availability of resources to include burn beds, burn MD’s, burn RN’s, OR’s, equipment, supplies, and related resources.</w:t>
      </w:r>
    </w:p>
    <w:p w14:paraId="000000B2" w14:textId="77777777" w:rsidR="005D016B" w:rsidRDefault="00A65E47">
      <w:pPr>
        <w:numPr>
          <w:ilvl w:val="0"/>
          <w:numId w:val="1"/>
        </w:numPr>
        <w:pBdr>
          <w:top w:val="nil"/>
          <w:left w:val="nil"/>
          <w:bottom w:val="nil"/>
          <w:right w:val="nil"/>
          <w:between w:val="nil"/>
        </w:pBdr>
        <w:spacing w:after="0"/>
        <w:rPr>
          <w:b/>
          <w:color w:val="000000"/>
          <w:sz w:val="28"/>
          <w:szCs w:val="28"/>
        </w:rPr>
      </w:pPr>
      <w:r>
        <w:rPr>
          <w:b/>
          <w:color w:val="000000"/>
          <w:sz w:val="28"/>
          <w:szCs w:val="28"/>
        </w:rPr>
        <w:t>Concept of Operations</w:t>
      </w:r>
    </w:p>
    <w:p w14:paraId="000000B3" w14:textId="77777777" w:rsidR="005D016B" w:rsidRPr="00A65E47" w:rsidRDefault="00A65E47">
      <w:pPr>
        <w:numPr>
          <w:ilvl w:val="1"/>
          <w:numId w:val="1"/>
        </w:numPr>
        <w:pBdr>
          <w:top w:val="nil"/>
          <w:left w:val="nil"/>
          <w:bottom w:val="nil"/>
          <w:right w:val="nil"/>
          <w:between w:val="nil"/>
        </w:pBdr>
        <w:spacing w:after="0"/>
        <w:rPr>
          <w:b/>
          <w:color w:val="000000"/>
        </w:rPr>
      </w:pPr>
      <w:r w:rsidRPr="00A65E47">
        <w:rPr>
          <w:color w:val="000000"/>
        </w:rPr>
        <w:t>Scenario Process</w:t>
      </w:r>
    </w:p>
    <w:p w14:paraId="000000B4" w14:textId="77777777" w:rsidR="005D016B" w:rsidRPr="00A65E47" w:rsidRDefault="00A65E47">
      <w:pPr>
        <w:numPr>
          <w:ilvl w:val="1"/>
          <w:numId w:val="1"/>
        </w:numPr>
        <w:pBdr>
          <w:top w:val="nil"/>
          <w:left w:val="nil"/>
          <w:bottom w:val="nil"/>
          <w:right w:val="nil"/>
          <w:between w:val="nil"/>
        </w:pBdr>
        <w:spacing w:after="0"/>
        <w:rPr>
          <w:b/>
          <w:color w:val="000000"/>
        </w:rPr>
      </w:pPr>
      <w:r w:rsidRPr="00A65E47">
        <w:rPr>
          <w:color w:val="000000"/>
        </w:rPr>
        <w:t xml:space="preserve">911 call – initial communication with receiving ED – Cheyenne Regional </w:t>
      </w:r>
      <w:r w:rsidRPr="00A65E47">
        <w:rPr>
          <w:color w:val="000000"/>
        </w:rPr>
        <w:t>Medical Center or Burn Centers in CO.</w:t>
      </w:r>
    </w:p>
    <w:p w14:paraId="000000B5" w14:textId="77777777" w:rsidR="005D016B" w:rsidRPr="00A65E47" w:rsidRDefault="00A65E47">
      <w:pPr>
        <w:numPr>
          <w:ilvl w:val="1"/>
          <w:numId w:val="1"/>
        </w:numPr>
        <w:pBdr>
          <w:top w:val="nil"/>
          <w:left w:val="nil"/>
          <w:bottom w:val="nil"/>
          <w:right w:val="nil"/>
          <w:between w:val="nil"/>
        </w:pBdr>
        <w:spacing w:after="0"/>
        <w:rPr>
          <w:b/>
          <w:color w:val="000000"/>
        </w:rPr>
      </w:pPr>
      <w:r w:rsidRPr="00A65E47">
        <w:rPr>
          <w:color w:val="000000"/>
        </w:rPr>
        <w:t xml:space="preserve">Burn Center to determine </w:t>
      </w:r>
      <w:proofErr w:type="gramStart"/>
      <w:r w:rsidRPr="00A65E47">
        <w:rPr>
          <w:color w:val="000000"/>
        </w:rPr>
        <w:t>significance</w:t>
      </w:r>
      <w:proofErr w:type="gramEnd"/>
      <w:r w:rsidRPr="00A65E47">
        <w:rPr>
          <w:color w:val="000000"/>
        </w:rPr>
        <w:t xml:space="preserve"> of event as they communicate with ER and ER continues communication with first responders at the scene.</w:t>
      </w:r>
    </w:p>
    <w:p w14:paraId="000000B6" w14:textId="77777777" w:rsidR="005D016B" w:rsidRPr="00A65E47" w:rsidRDefault="00A65E47">
      <w:pPr>
        <w:numPr>
          <w:ilvl w:val="1"/>
          <w:numId w:val="1"/>
        </w:numPr>
        <w:pBdr>
          <w:top w:val="nil"/>
          <w:left w:val="nil"/>
          <w:bottom w:val="nil"/>
          <w:right w:val="nil"/>
          <w:between w:val="nil"/>
        </w:pBdr>
        <w:spacing w:after="0"/>
        <w:rPr>
          <w:b/>
          <w:color w:val="000000"/>
        </w:rPr>
      </w:pPr>
      <w:proofErr w:type="gramStart"/>
      <w:r w:rsidRPr="00A65E47">
        <w:rPr>
          <w:color w:val="000000"/>
        </w:rPr>
        <w:t>Local</w:t>
      </w:r>
      <w:proofErr w:type="gramEnd"/>
      <w:r w:rsidRPr="00A65E47">
        <w:rPr>
          <w:color w:val="000000"/>
        </w:rPr>
        <w:t xml:space="preserve"> burn center activates their Burn MCI surge plan as indicated by the extent of the incident.</w:t>
      </w:r>
    </w:p>
    <w:p w14:paraId="000000B7" w14:textId="77777777" w:rsidR="005D016B" w:rsidRPr="00A65E47" w:rsidRDefault="00A65E47">
      <w:pPr>
        <w:numPr>
          <w:ilvl w:val="0"/>
          <w:numId w:val="1"/>
        </w:numPr>
        <w:pBdr>
          <w:top w:val="nil"/>
          <w:left w:val="nil"/>
          <w:bottom w:val="nil"/>
          <w:right w:val="nil"/>
          <w:between w:val="nil"/>
        </w:pBdr>
        <w:spacing w:after="0"/>
        <w:rPr>
          <w:b/>
          <w:color w:val="000000"/>
        </w:rPr>
      </w:pPr>
      <w:r w:rsidRPr="00A65E47">
        <w:rPr>
          <w:color w:val="000000"/>
        </w:rPr>
        <w:t>Communication with local and regional partners</w:t>
      </w:r>
    </w:p>
    <w:p w14:paraId="000000B8" w14:textId="77777777" w:rsidR="005D016B" w:rsidRPr="00A65E47" w:rsidRDefault="00A65E47">
      <w:pPr>
        <w:numPr>
          <w:ilvl w:val="1"/>
          <w:numId w:val="1"/>
        </w:numPr>
        <w:pBdr>
          <w:top w:val="nil"/>
          <w:left w:val="nil"/>
          <w:bottom w:val="nil"/>
          <w:right w:val="nil"/>
          <w:between w:val="nil"/>
        </w:pBdr>
        <w:spacing w:after="0"/>
        <w:rPr>
          <w:b/>
          <w:color w:val="000000"/>
        </w:rPr>
      </w:pPr>
      <w:r w:rsidRPr="00A65E47">
        <w:rPr>
          <w:color w:val="000000"/>
        </w:rPr>
        <w:t>Local hospitals to Burn Specialist Team- Burn Center</w:t>
      </w:r>
    </w:p>
    <w:p w14:paraId="000000B9" w14:textId="77777777" w:rsidR="005D016B" w:rsidRPr="00A65E47" w:rsidRDefault="00A65E47">
      <w:pPr>
        <w:numPr>
          <w:ilvl w:val="1"/>
          <w:numId w:val="1"/>
        </w:numPr>
        <w:pBdr>
          <w:top w:val="nil"/>
          <w:left w:val="nil"/>
          <w:bottom w:val="nil"/>
          <w:right w:val="nil"/>
          <w:between w:val="nil"/>
        </w:pBdr>
        <w:spacing w:after="0"/>
        <w:rPr>
          <w:b/>
          <w:color w:val="000000"/>
        </w:rPr>
      </w:pPr>
      <w:r w:rsidRPr="00A65E47">
        <w:rPr>
          <w:color w:val="000000"/>
        </w:rPr>
        <w:t>Reach State Partners (further identify state players/plans)</w:t>
      </w:r>
    </w:p>
    <w:p w14:paraId="000000BA" w14:textId="77777777" w:rsidR="005D016B" w:rsidRPr="00A65E47" w:rsidRDefault="00A65E47">
      <w:pPr>
        <w:numPr>
          <w:ilvl w:val="1"/>
          <w:numId w:val="1"/>
        </w:numPr>
        <w:pBdr>
          <w:top w:val="nil"/>
          <w:left w:val="nil"/>
          <w:bottom w:val="nil"/>
          <w:right w:val="nil"/>
          <w:between w:val="nil"/>
        </w:pBdr>
        <w:spacing w:after="0"/>
        <w:rPr>
          <w:b/>
          <w:color w:val="000000"/>
        </w:rPr>
      </w:pPr>
      <w:r w:rsidRPr="00A65E47">
        <w:rPr>
          <w:color w:val="000000"/>
        </w:rPr>
        <w:t>Reach out to ABA resources and national partners</w:t>
      </w:r>
    </w:p>
    <w:p w14:paraId="000000BB" w14:textId="7FF451DB" w:rsidR="005D016B" w:rsidRPr="00A65E47" w:rsidRDefault="00A65E47">
      <w:pPr>
        <w:numPr>
          <w:ilvl w:val="0"/>
          <w:numId w:val="1"/>
        </w:numPr>
        <w:pBdr>
          <w:top w:val="nil"/>
          <w:left w:val="nil"/>
          <w:bottom w:val="nil"/>
          <w:right w:val="nil"/>
          <w:between w:val="nil"/>
        </w:pBdr>
        <w:rPr>
          <w:b/>
          <w:color w:val="000000"/>
        </w:rPr>
      </w:pPr>
      <w:r w:rsidRPr="00A65E47">
        <w:rPr>
          <w:color w:val="000000"/>
        </w:rPr>
        <w:t xml:space="preserve">Burn center in the region impacted </w:t>
      </w:r>
      <w:sdt>
        <w:sdtPr>
          <w:tag w:val="goog_rdk_92"/>
          <w:id w:val="191812011"/>
        </w:sdtPr>
        <w:sdtEndPr/>
        <w:sdtContent>
          <w:r w:rsidRPr="00A65E47">
            <w:rPr>
              <w:color w:val="000000"/>
            </w:rPr>
            <w:t>by the incident</w:t>
          </w:r>
        </w:sdtContent>
      </w:sdt>
      <w:sdt>
        <w:sdtPr>
          <w:tag w:val="goog_rdk_93"/>
          <w:id w:val="-119996364"/>
          <w:showingPlcHdr/>
        </w:sdtPr>
        <w:sdtEndPr/>
        <w:sdtContent>
          <w:r w:rsidRPr="00A65E47">
            <w:t xml:space="preserve">     </w:t>
          </w:r>
        </w:sdtContent>
      </w:sdt>
      <w:r w:rsidRPr="00A65E47">
        <w:rPr>
          <w:color w:val="000000"/>
        </w:rPr>
        <w:t xml:space="preserve"> reaches out to</w:t>
      </w:r>
      <w:sdt>
        <w:sdtPr>
          <w:tag w:val="goog_rdk_94"/>
          <w:id w:val="161671514"/>
        </w:sdtPr>
        <w:sdtEndPr/>
        <w:sdtContent/>
      </w:sdt>
      <w:r w:rsidRPr="00A65E47">
        <w:rPr>
          <w:color w:val="000000"/>
        </w:rPr>
        <w:t xml:space="preserve"> </w:t>
      </w:r>
      <w:r w:rsidRPr="00A65E47">
        <w:rPr>
          <w:b/>
          <w:color w:val="000000"/>
        </w:rPr>
        <w:t xml:space="preserve">Western States Burn Center </w:t>
      </w:r>
      <w:r w:rsidRPr="00A65E47">
        <w:rPr>
          <w:color w:val="000000"/>
        </w:rPr>
        <w:t>as a logistical coordinating center.</w:t>
      </w:r>
    </w:p>
    <w:p w14:paraId="000000BC" w14:textId="77777777" w:rsidR="005D016B" w:rsidRPr="00A65E47" w:rsidRDefault="00A65E47">
      <w:pPr>
        <w:ind w:left="2880" w:firstLine="720"/>
        <w:rPr>
          <w:b/>
        </w:rPr>
      </w:pPr>
      <w:r w:rsidRPr="00A65E47">
        <w:rPr>
          <w:b/>
        </w:rPr>
        <w:lastRenderedPageBreak/>
        <w:t>970-356-9020</w:t>
      </w:r>
    </w:p>
    <w:p w14:paraId="000000BD" w14:textId="77777777" w:rsidR="005D016B" w:rsidRPr="00A65E47" w:rsidRDefault="005D016B">
      <w:pPr>
        <w:rPr>
          <w:b/>
        </w:rPr>
      </w:pPr>
    </w:p>
    <w:p w14:paraId="000000BE" w14:textId="77777777" w:rsidR="005D016B" w:rsidRPr="00A65E47" w:rsidRDefault="00A65E47">
      <w:pPr>
        <w:jc w:val="center"/>
      </w:pPr>
      <w:r w:rsidRPr="00A65E47">
        <w:t>American Burn Association Triage Recommendations:</w:t>
      </w:r>
    </w:p>
    <w:p w14:paraId="000000BF" w14:textId="77777777" w:rsidR="005D016B" w:rsidRPr="00A65E47" w:rsidRDefault="00A65E47">
      <w:pPr>
        <w:numPr>
          <w:ilvl w:val="0"/>
          <w:numId w:val="1"/>
        </w:numPr>
        <w:pBdr>
          <w:top w:val="nil"/>
          <w:left w:val="nil"/>
          <w:bottom w:val="nil"/>
          <w:right w:val="nil"/>
          <w:between w:val="nil"/>
        </w:pBdr>
        <w:spacing w:after="0"/>
      </w:pPr>
      <w:r w:rsidRPr="00A65E47">
        <w:rPr>
          <w:color w:val="000000"/>
        </w:rPr>
        <w:t>Triage major burn to a burn center within the first 72 hours</w:t>
      </w:r>
    </w:p>
    <w:p w14:paraId="000000C0" w14:textId="77777777" w:rsidR="005D016B" w:rsidRPr="00A65E47" w:rsidRDefault="00A65E47">
      <w:pPr>
        <w:numPr>
          <w:ilvl w:val="0"/>
          <w:numId w:val="1"/>
        </w:numPr>
        <w:pBdr>
          <w:top w:val="nil"/>
          <w:left w:val="nil"/>
          <w:bottom w:val="nil"/>
          <w:right w:val="nil"/>
          <w:between w:val="nil"/>
        </w:pBdr>
        <w:spacing w:after="0"/>
      </w:pPr>
      <w:r w:rsidRPr="00A65E47">
        <w:rPr>
          <w:color w:val="000000"/>
        </w:rPr>
        <w:t>Secondary triage may occur from burn center to burn center (regional or national</w:t>
      </w:r>
    </w:p>
    <w:p w14:paraId="000000C1" w14:textId="77777777" w:rsidR="005D016B" w:rsidRPr="00A65E47" w:rsidRDefault="00A65E47">
      <w:pPr>
        <w:numPr>
          <w:ilvl w:val="0"/>
          <w:numId w:val="1"/>
        </w:numPr>
        <w:pBdr>
          <w:top w:val="nil"/>
          <w:left w:val="nil"/>
          <w:bottom w:val="nil"/>
          <w:right w:val="nil"/>
          <w:between w:val="nil"/>
        </w:pBdr>
      </w:pPr>
      <w:r w:rsidRPr="00A65E47">
        <w:rPr>
          <w:color w:val="000000"/>
        </w:rPr>
        <w:t>Transfer to verified burn centers is preferable</w:t>
      </w:r>
    </w:p>
    <w:p w14:paraId="000000C2" w14:textId="77777777" w:rsidR="005D016B" w:rsidRDefault="005D016B">
      <w:pPr>
        <w:rPr>
          <w:sz w:val="28"/>
          <w:szCs w:val="28"/>
        </w:rPr>
      </w:pPr>
    </w:p>
    <w:p w14:paraId="000000C3" w14:textId="77777777" w:rsidR="005D016B" w:rsidRPr="00A65E47" w:rsidRDefault="00A65E47">
      <w:pPr>
        <w:rPr>
          <w:b/>
        </w:rPr>
      </w:pPr>
      <w:r>
        <w:rPr>
          <w:b/>
          <w:sz w:val="28"/>
          <w:szCs w:val="28"/>
        </w:rPr>
        <w:t>Initial Field Managemen</w:t>
      </w:r>
      <w:r w:rsidRPr="00A65E47">
        <w:rPr>
          <w:b/>
        </w:rPr>
        <w:t>t</w:t>
      </w:r>
    </w:p>
    <w:p w14:paraId="000000C7" w14:textId="111BD9C7" w:rsidR="005D016B" w:rsidRPr="00A65E47" w:rsidRDefault="00A65E47">
      <w:sdt>
        <w:sdtPr>
          <w:tag w:val="goog_rdk_97"/>
          <w:id w:val="-650825029"/>
        </w:sdtPr>
        <w:sdtEndPr/>
        <w:sdtContent>
          <w:sdt>
            <w:sdtPr>
              <w:tag w:val="goog_rdk_96"/>
              <w:id w:val="-2016371960"/>
            </w:sdtPr>
            <w:sdtEndPr/>
            <w:sdtContent/>
          </w:sdt>
        </w:sdtContent>
      </w:sdt>
      <w:sdt>
        <w:sdtPr>
          <w:tag w:val="goog_rdk_99"/>
          <w:id w:val="-595092467"/>
        </w:sdtPr>
        <w:sdtEndPr/>
        <w:sdtContent>
          <w:sdt>
            <w:sdtPr>
              <w:tag w:val="goog_rdk_98"/>
              <w:id w:val="-1910529051"/>
            </w:sdtPr>
            <w:sdtEndPr/>
            <w:sdtContent/>
          </w:sdt>
        </w:sdtContent>
      </w:sdt>
      <w:sdt>
        <w:sdtPr>
          <w:tag w:val="goog_rdk_101"/>
          <w:id w:val="-1834281545"/>
        </w:sdtPr>
        <w:sdtEndPr/>
        <w:sdtContent>
          <w:sdt>
            <w:sdtPr>
              <w:tag w:val="goog_rdk_100"/>
              <w:id w:val="-279191533"/>
            </w:sdtPr>
            <w:sdtEndPr/>
            <w:sdtContent/>
          </w:sdt>
        </w:sdtContent>
      </w:sdt>
      <w:r w:rsidRPr="00A65E47">
        <w:t>Regional Burn Center Contact List:</w:t>
      </w:r>
    </w:p>
    <w:p w14:paraId="000000C8" w14:textId="77777777" w:rsidR="005D016B" w:rsidRPr="00A65E47" w:rsidRDefault="00A65E47">
      <w:r w:rsidRPr="00A65E47">
        <w:t xml:space="preserve"> • Children’s Hospital Colorado Burn Center – 720-777-3999 </w:t>
      </w:r>
    </w:p>
    <w:p w14:paraId="000000C9" w14:textId="77777777" w:rsidR="005D016B" w:rsidRPr="00A65E47" w:rsidRDefault="00A65E47">
      <w:r w:rsidRPr="00A65E47">
        <w:t xml:space="preserve">• Swedish Medical Center- Burns and Reconstructive Centers of Colorado- 855-863- 9595 </w:t>
      </w:r>
    </w:p>
    <w:p w14:paraId="000000CA" w14:textId="77777777" w:rsidR="005D016B" w:rsidRPr="00A65E47" w:rsidRDefault="00A65E47">
      <w:r w:rsidRPr="00A65E47">
        <w:t xml:space="preserve">• University of Colorado Hospital Burn Center – 1-844-285-4555 </w:t>
      </w:r>
    </w:p>
    <w:p w14:paraId="000000CB" w14:textId="5AF54607" w:rsidR="005D016B" w:rsidRDefault="00A65E47">
      <w:sdt>
        <w:sdtPr>
          <w:tag w:val="goog_rdk_103"/>
          <w:id w:val="1444337566"/>
          <w:showingPlcHdr/>
        </w:sdtPr>
        <w:sdtEndPr/>
        <w:sdtContent>
          <w:r>
            <w:t xml:space="preserve">     </w:t>
          </w:r>
        </w:sdtContent>
      </w:sdt>
    </w:p>
    <w:sectPr w:rsidR="005D01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D0275E4-A234-4856-9B6B-E5C90E96A1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5023D8-3528-48E5-B6C6-AF28D78DF834}"/>
    <w:embedBold r:id="rId3" w:fontKey="{9F5C810B-574F-41EC-A786-74F124B5D10D}"/>
    <w:embedItalic r:id="rId4" w:fontKey="{5EF8BA4E-A2B0-4E59-9F98-F2BC18F08107}"/>
  </w:font>
  <w:font w:name="Calibri Light">
    <w:panose1 w:val="020F0302020204030204"/>
    <w:charset w:val="00"/>
    <w:family w:val="swiss"/>
    <w:pitch w:val="variable"/>
    <w:sig w:usb0="E4002EFF" w:usb1="C200247B" w:usb2="00000009" w:usb3="00000000" w:csb0="000001FF" w:csb1="00000000"/>
    <w:embedRegular r:id="rId5" w:fontKey="{8496196B-61D1-4CC2-BE2A-FAFD762F476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EF72627-5BA8-4DEF-BA00-3040F657423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CABE203-C29B-4377-ACFE-15D0390CFAB0}"/>
    <w:embedItalic r:id="rId8" w:fontKey="{D4A5F382-2081-4CF3-B1A2-5824965358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748DF"/>
    <w:multiLevelType w:val="multilevel"/>
    <w:tmpl w:val="A026603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163BC5"/>
    <w:multiLevelType w:val="multilevel"/>
    <w:tmpl w:val="491AEF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86E7396"/>
    <w:multiLevelType w:val="multilevel"/>
    <w:tmpl w:val="1E4E184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142187994">
    <w:abstractNumId w:val="0"/>
  </w:num>
  <w:num w:numId="2" w16cid:durableId="1777167529">
    <w:abstractNumId w:val="1"/>
  </w:num>
  <w:num w:numId="3" w16cid:durableId="2009090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16B"/>
    <w:rsid w:val="00166C43"/>
    <w:rsid w:val="005D016B"/>
    <w:rsid w:val="00771B7D"/>
    <w:rsid w:val="00A65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E313F"/>
  <w15:docId w15:val="{8EA886B6-DE4E-4008-A845-FF6945AC3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D33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3A1"/>
    <w:rPr>
      <w:rFonts w:ascii="Segoe UI" w:hAnsi="Segoe UI" w:cs="Segoe UI"/>
      <w:sz w:val="18"/>
      <w:szCs w:val="18"/>
    </w:rPr>
  </w:style>
  <w:style w:type="paragraph" w:styleId="ListParagraph">
    <w:name w:val="List Paragraph"/>
    <w:basedOn w:val="Normal"/>
    <w:uiPriority w:val="34"/>
    <w:qFormat/>
    <w:rsid w:val="006756AC"/>
    <w:pPr>
      <w:ind w:left="720"/>
      <w:contextualSpacing/>
    </w:pPr>
  </w:style>
  <w:style w:type="paragraph" w:customStyle="1" w:styleId="Default">
    <w:name w:val="Default"/>
    <w:rsid w:val="00F77B62"/>
    <w:pPr>
      <w:autoSpaceDE w:val="0"/>
      <w:autoSpaceDN w:val="0"/>
      <w:adjustRightInd w:val="0"/>
      <w:spacing w:after="0" w:line="240" w:lineRule="auto"/>
    </w:pPr>
    <w:rPr>
      <w:rFonts w:ascii="Arial" w:hAnsi="Arial" w:cs="Arial"/>
      <w:color w:val="000000"/>
      <w:sz w:val="24"/>
      <w:szCs w:val="24"/>
    </w:rPr>
  </w:style>
  <w:style w:type="paragraph" w:customStyle="1" w:styleId="CM30">
    <w:name w:val="CM30"/>
    <w:basedOn w:val="Default"/>
    <w:next w:val="Default"/>
    <w:uiPriority w:val="99"/>
    <w:rsid w:val="00F77B62"/>
    <w:rPr>
      <w:color w:val="auto"/>
    </w:rPr>
  </w:style>
  <w:style w:type="paragraph" w:customStyle="1" w:styleId="CM29">
    <w:name w:val="CM29"/>
    <w:basedOn w:val="Default"/>
    <w:next w:val="Default"/>
    <w:uiPriority w:val="99"/>
    <w:rsid w:val="00F77B62"/>
    <w:rPr>
      <w:color w:val="auto"/>
    </w:rPr>
  </w:style>
  <w:style w:type="paragraph" w:customStyle="1" w:styleId="CM14">
    <w:name w:val="CM14"/>
    <w:basedOn w:val="Default"/>
    <w:next w:val="Default"/>
    <w:uiPriority w:val="99"/>
    <w:rsid w:val="00F77B62"/>
    <w:pPr>
      <w:spacing w:line="253" w:lineRule="atLeast"/>
    </w:pPr>
    <w:rPr>
      <w:color w:val="auto"/>
    </w:rPr>
  </w:style>
  <w:style w:type="paragraph" w:customStyle="1" w:styleId="CM17">
    <w:name w:val="CM17"/>
    <w:basedOn w:val="Default"/>
    <w:next w:val="Default"/>
    <w:uiPriority w:val="99"/>
    <w:rsid w:val="00F77B62"/>
    <w:pPr>
      <w:spacing w:line="253" w:lineRule="atLeast"/>
    </w:pPr>
    <w:rPr>
      <w:color w:val="auto"/>
    </w:rPr>
  </w:style>
  <w:style w:type="paragraph" w:customStyle="1" w:styleId="CM20">
    <w:name w:val="CM20"/>
    <w:basedOn w:val="Default"/>
    <w:next w:val="Default"/>
    <w:uiPriority w:val="99"/>
    <w:rsid w:val="00F77B62"/>
    <w:pPr>
      <w:spacing w:line="253" w:lineRule="atLeast"/>
    </w:pPr>
    <w:rPr>
      <w:color w:val="auto"/>
    </w:rPr>
  </w:style>
  <w:style w:type="paragraph" w:customStyle="1" w:styleId="CM34">
    <w:name w:val="CM34"/>
    <w:basedOn w:val="Default"/>
    <w:next w:val="Default"/>
    <w:uiPriority w:val="99"/>
    <w:rsid w:val="00F77B62"/>
    <w:rPr>
      <w:color w:val="auto"/>
    </w:rPr>
  </w:style>
  <w:style w:type="paragraph" w:customStyle="1" w:styleId="CM31">
    <w:name w:val="CM31"/>
    <w:basedOn w:val="Default"/>
    <w:next w:val="Default"/>
    <w:uiPriority w:val="99"/>
    <w:rsid w:val="00F77B62"/>
    <w:rPr>
      <w:color w:val="auto"/>
    </w:rPr>
  </w:style>
  <w:style w:type="paragraph" w:customStyle="1" w:styleId="CM28">
    <w:name w:val="CM28"/>
    <w:basedOn w:val="Default"/>
    <w:next w:val="Default"/>
    <w:uiPriority w:val="99"/>
    <w:rsid w:val="00F77B62"/>
    <w:pPr>
      <w:spacing w:line="253" w:lineRule="atLeast"/>
    </w:pPr>
    <w:rPr>
      <w:color w:val="auto"/>
    </w:rPr>
  </w:style>
  <w:style w:type="character" w:styleId="Hyperlink">
    <w:name w:val="Hyperlink"/>
    <w:basedOn w:val="DefaultParagraphFont"/>
    <w:uiPriority w:val="99"/>
    <w:unhideWhenUsed/>
    <w:rsid w:val="00F77B62"/>
    <w:rPr>
      <w:color w:val="0000FF"/>
      <w:u w:val="single"/>
    </w:rPr>
  </w:style>
  <w:style w:type="paragraph" w:styleId="NoSpacing">
    <w:name w:val="No Spacing"/>
    <w:link w:val="NoSpacingChar"/>
    <w:uiPriority w:val="1"/>
    <w:qFormat/>
    <w:rsid w:val="0010660D"/>
    <w:pPr>
      <w:spacing w:after="0" w:line="240" w:lineRule="auto"/>
    </w:pPr>
    <w:rPr>
      <w:rFonts w:eastAsiaTheme="minorEastAsia"/>
    </w:rPr>
  </w:style>
  <w:style w:type="character" w:customStyle="1" w:styleId="NoSpacingChar">
    <w:name w:val="No Spacing Char"/>
    <w:basedOn w:val="DefaultParagraphFont"/>
    <w:link w:val="NoSpacing"/>
    <w:uiPriority w:val="1"/>
    <w:rsid w:val="0010660D"/>
    <w:rPr>
      <w:rFonts w:eastAsiaTheme="minorEastAsia"/>
    </w:rPr>
  </w:style>
  <w:style w:type="paragraph" w:styleId="TOC1">
    <w:name w:val="toc 1"/>
    <w:basedOn w:val="Normal"/>
    <w:next w:val="Normal"/>
    <w:autoRedefine/>
    <w:uiPriority w:val="39"/>
    <w:unhideWhenUsed/>
    <w:rsid w:val="003D5E68"/>
    <w:pPr>
      <w:tabs>
        <w:tab w:val="right" w:leader="dot" w:pos="9350"/>
      </w:tabs>
      <w:spacing w:after="100"/>
    </w:pPr>
    <w:rPr>
      <w:noProof/>
    </w:rPr>
  </w:style>
  <w:style w:type="character" w:customStyle="1" w:styleId="Heading1Char">
    <w:name w:val="Heading 1 Char"/>
    <w:basedOn w:val="DefaultParagraphFont"/>
    <w:link w:val="Heading1"/>
    <w:uiPriority w:val="9"/>
    <w:rsid w:val="001432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3264"/>
    <w:pPr>
      <w:outlineLvl w:val="9"/>
    </w:pPr>
  </w:style>
  <w:style w:type="character" w:styleId="UnresolvedMention">
    <w:name w:val="Unresolved Mention"/>
    <w:basedOn w:val="DefaultParagraphFont"/>
    <w:uiPriority w:val="99"/>
    <w:semiHidden/>
    <w:unhideWhenUsed/>
    <w:rsid w:val="00957E45"/>
    <w:rPr>
      <w:color w:val="605E5C"/>
      <w:shd w:val="clear" w:color="auto" w:fill="E1DFDD"/>
    </w:rPr>
  </w:style>
  <w:style w:type="paragraph" w:styleId="NormalWeb">
    <w:name w:val="Normal (Web)"/>
    <w:basedOn w:val="Normal"/>
    <w:uiPriority w:val="99"/>
    <w:unhideWhenUsed/>
    <w:rsid w:val="001C5A0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LBFx9OLD4lCDUUo5HmAuhEwpvQ==">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1760</Words>
  <Characters>10034</Characters>
  <Application>Microsoft Office Word</Application>
  <DocSecurity>0</DocSecurity>
  <Lines>83</Lines>
  <Paragraphs>23</Paragraphs>
  <ScaleCrop>false</ScaleCrop>
  <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Horn Basin Healthcare Coalition Pediatric Surge Annex</dc:creator>
  <cp:lastModifiedBy>Jeanine West</cp:lastModifiedBy>
  <cp:revision>3</cp:revision>
  <dcterms:created xsi:type="dcterms:W3CDTF">2024-06-25T16:36:00Z</dcterms:created>
  <dcterms:modified xsi:type="dcterms:W3CDTF">2024-07-15T17:26:00Z</dcterms:modified>
</cp:coreProperties>
</file>